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DC8D007" w14:textId="77777777" w:rsidR="00045FF9" w:rsidRPr="003A60D7" w:rsidRDefault="00045FF9" w:rsidP="00045FF9">
      <w:pPr>
        <w:pStyle w:val="BodyText"/>
        <w:contextualSpacing/>
        <w:jc w:val="center"/>
        <w:rPr>
          <w:rFonts w:ascii="Times New Roman" w:hAnsi="Times New Roman" w:cs="Times New Roman"/>
          <w:sz w:val="22"/>
          <w:szCs w:val="22"/>
        </w:rPr>
      </w:pPr>
      <w:r>
        <w:rPr>
          <w:rFonts w:ascii="Times New Roman" w:hAnsi="Times New Roman" w:hint="eastAsia"/>
          <w:noProof/>
          <w:sz w:val="22"/>
        </w:rPr>
        <w:drawing>
          <wp:inline distT="0" distB="0" distL="0" distR="0" wp14:anchorId="4751F2C2" wp14:editId="2DDADF75">
            <wp:extent cx="1743075" cy="484098"/>
            <wp:effectExtent l="0" t="0" r="0" b="0"/>
            <wp:docPr id="1" name="image1.png"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A picture containing logo&#10;&#10;Description automatically generated"/>
                    <pic:cNvPicPr/>
                  </pic:nvPicPr>
                  <pic:blipFill>
                    <a:blip r:embed="rId8" cstate="print"/>
                    <a:stretch>
                      <a:fillRect/>
                    </a:stretch>
                  </pic:blipFill>
                  <pic:spPr>
                    <a:xfrm>
                      <a:off x="0" y="0"/>
                      <a:ext cx="1790244" cy="497198"/>
                    </a:xfrm>
                    <a:prstGeom prst="rect">
                      <a:avLst/>
                    </a:prstGeom>
                  </pic:spPr>
                </pic:pic>
              </a:graphicData>
            </a:graphic>
          </wp:inline>
        </w:drawing>
      </w:r>
    </w:p>
    <w:p w14:paraId="0BE16DEB" w14:textId="4403152A" w:rsidR="00045FF9" w:rsidRPr="003A60D7" w:rsidRDefault="00045FF9" w:rsidP="00045FF9">
      <w:pPr>
        <w:pStyle w:val="BodyText"/>
        <w:spacing w:before="4"/>
        <w:contextualSpacing/>
        <w:jc w:val="center"/>
        <w:rPr>
          <w:rFonts w:ascii="Times New Roman" w:hAnsi="Times New Roman" w:cs="Times New Roman"/>
          <w:b/>
          <w:sz w:val="22"/>
          <w:szCs w:val="22"/>
        </w:rPr>
      </w:pPr>
      <w:r>
        <w:rPr>
          <w:rFonts w:ascii="Times New Roman" w:hAnsi="Times New Roman" w:hint="eastAsia"/>
          <w:noProof/>
          <w:sz w:val="22"/>
        </w:rPr>
        <mc:AlternateContent>
          <mc:Choice Requires="wps">
            <w:drawing>
              <wp:anchor distT="0" distB="0" distL="0" distR="0" simplePos="0" relativeHeight="251659264" behindDoc="0" locked="0" layoutInCell="1" allowOverlap="1" wp14:anchorId="40BB6352" wp14:editId="6FDE1621">
                <wp:simplePos x="0" y="0"/>
                <wp:positionH relativeFrom="page">
                  <wp:posOffset>959485</wp:posOffset>
                </wp:positionH>
                <wp:positionV relativeFrom="paragraph">
                  <wp:posOffset>124460</wp:posOffset>
                </wp:positionV>
                <wp:extent cx="5998210" cy="0"/>
                <wp:effectExtent l="16510" t="17780" r="14605" b="10795"/>
                <wp:wrapTopAndBottom/>
                <wp:docPr id="3" name="Lin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8210" cy="0"/>
                        </a:xfrm>
                        <a:prstGeom prst="line">
                          <a:avLst/>
                        </a:prstGeom>
                        <a:noFill/>
                        <a:ln w="19050">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7DC39804" id="Line 31" o:spid="_x0000_s1026" style="position:absolute;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55pt,9.8pt" to="547.85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" strokecolor="#666" strokeweight="1.5pt">
                <w10:wrap type="topAndBottom" anchorx="page"/>
              </v:line>
            </w:pict>
          </mc:Fallback>
        </mc:AlternateContent>
      </w:r>
      <w:r>
        <w:rPr>
          <w:rFonts w:ascii="Times New Roman" w:hAnsi="Times New Roman" w:hint="eastAsia"/>
          <w:b/>
          <w:sz w:val="22"/>
        </w:rPr>
        <w:t>欧盟举报人指令合规政策</w:t>
      </w:r>
    </w:p>
    <w:p w14:paraId="62428DE3" w14:textId="454FC546" w:rsidR="00045FF9" w:rsidRPr="003A60D7" w:rsidRDefault="00045FF9" w:rsidP="00B5092D">
      <w:pPr>
        <w:pStyle w:val="BodyText"/>
        <w:tabs>
          <w:tab w:val="left" w:pos="5040"/>
        </w:tabs>
        <w:spacing w:before="4"/>
        <w:contextualSpacing/>
        <w:rPr>
          <w:rFonts w:ascii="Times New Roman" w:hAnsi="Times New Roman" w:cs="Times New Roman"/>
          <w:sz w:val="22"/>
          <w:szCs w:val="22"/>
        </w:rPr>
      </w:pPr>
      <w:r>
        <w:rPr>
          <w:rFonts w:ascii="Times New Roman" w:hAnsi="Times New Roman" w:hint="eastAsia"/>
          <w:noProof/>
          <w:sz w:val="22"/>
        </w:rPr>
        <mc:AlternateContent>
          <mc:Choice Requires="wps">
            <w:drawing>
              <wp:anchor distT="0" distB="0" distL="0" distR="0" simplePos="0" relativeHeight="251660288" behindDoc="0" locked="0" layoutInCell="1" allowOverlap="1" wp14:anchorId="3603EBEC" wp14:editId="4F7E80FE">
                <wp:simplePos x="0" y="0"/>
                <wp:positionH relativeFrom="page">
                  <wp:posOffset>953135</wp:posOffset>
                </wp:positionH>
                <wp:positionV relativeFrom="paragraph">
                  <wp:posOffset>107950</wp:posOffset>
                </wp:positionV>
                <wp:extent cx="6010910" cy="0"/>
                <wp:effectExtent l="10160" t="11430" r="8255" b="7620"/>
                <wp:wrapTopAndBottom/>
                <wp:docPr id="2"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10910" cy="0"/>
                        </a:xfrm>
                        <a:prstGeom prst="line">
                          <a:avLst/>
                        </a:prstGeom>
                        <a:noFill/>
                        <a:ln w="13463">
                          <a:solidFill>
                            <a:srgbClr val="666666"/>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oel="http://schemas.microsoft.com/office/2019/extlst">
            <w:pict>
              <v:line w14:anchorId="047956EE" id="Line 30"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05pt,8.5pt" to="548.35pt,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" strokecolor="#666" strokeweight=".37397mm">
                <w10:wrap type="topAndBottom" anchorx="page"/>
              </v:line>
            </w:pict>
          </mc:Fallback>
        </mc:AlternateContent>
      </w:r>
      <w:r>
        <w:rPr>
          <w:rFonts w:ascii="Times New Roman" w:hAnsi="Times New Roman" w:hint="eastAsia"/>
          <w:b/>
          <w:sz w:val="22"/>
        </w:rPr>
        <w:t>类别：</w:t>
      </w:r>
      <w:r>
        <w:rPr>
          <w:rFonts w:ascii="Times New Roman" w:hAnsi="Times New Roman" w:hint="eastAsia"/>
          <w:sz w:val="22"/>
        </w:rPr>
        <w:t>职能范围</w:t>
      </w:r>
      <w:r>
        <w:rPr>
          <w:rFonts w:ascii="Times New Roman" w:hAnsi="Times New Roman" w:hint="eastAsia"/>
          <w:sz w:val="22"/>
        </w:rPr>
        <w:tab/>
      </w:r>
      <w:r>
        <w:rPr>
          <w:rFonts w:ascii="Times New Roman" w:hAnsi="Times New Roman" w:hint="eastAsia"/>
          <w:b/>
          <w:sz w:val="22"/>
        </w:rPr>
        <w:t>创建日期：</w:t>
      </w:r>
      <w:r>
        <w:rPr>
          <w:rFonts w:hint="eastAsia"/>
        </w:rPr>
        <w:t xml:space="preserve">2022 </w:t>
      </w:r>
      <w:r>
        <w:rPr>
          <w:rFonts w:hint="eastAsia"/>
        </w:rPr>
        <w:t>年</w:t>
      </w:r>
      <w:r>
        <w:rPr>
          <w:rFonts w:hint="eastAsia"/>
        </w:rPr>
        <w:t xml:space="preserve"> 8 </w:t>
      </w:r>
      <w:r>
        <w:rPr>
          <w:rFonts w:hint="eastAsia"/>
        </w:rPr>
        <w:t>月</w:t>
      </w:r>
    </w:p>
    <w:p w14:paraId="2E4A1C2D" w14:textId="067A8397" w:rsidR="00045FF9" w:rsidRPr="003A60D7" w:rsidRDefault="00045FF9" w:rsidP="00B5092D">
      <w:pPr>
        <w:tabs>
          <w:tab w:val="left" w:pos="5040"/>
          <w:tab w:val="left" w:pos="5670"/>
        </w:tabs>
        <w:contextualSpacing/>
        <w:rPr>
          <w:rFonts w:ascii="Times New Roman" w:hAnsi="Times New Roman" w:cs="Times New Roman"/>
          <w:b/>
        </w:rPr>
      </w:pPr>
      <w:r>
        <w:rPr>
          <w:rFonts w:ascii="Times New Roman" w:hAnsi="Times New Roman" w:hint="eastAsia"/>
          <w:b/>
        </w:rPr>
        <w:t>负责部门：</w:t>
      </w:r>
      <w:r>
        <w:rPr>
          <w:rFonts w:ascii="Times New Roman" w:hAnsi="Times New Roman" w:hint="eastAsia"/>
        </w:rPr>
        <w:t>部门名称</w:t>
      </w:r>
      <w:r>
        <w:rPr>
          <w:rFonts w:ascii="Times New Roman" w:hAnsi="Times New Roman" w:hint="eastAsia"/>
        </w:rPr>
        <w:tab/>
      </w:r>
      <w:r>
        <w:rPr>
          <w:rFonts w:ascii="Times New Roman" w:hAnsi="Times New Roman" w:hint="eastAsia"/>
          <w:b/>
        </w:rPr>
        <w:t>最后修订日期：</w:t>
      </w:r>
      <w:r>
        <w:rPr>
          <w:rFonts w:ascii="Times New Roman" w:hAnsi="Times New Roman" w:hint="eastAsia"/>
        </w:rPr>
        <w:t xml:space="preserve">2022 </w:t>
      </w:r>
      <w:r>
        <w:rPr>
          <w:rFonts w:ascii="Times New Roman" w:hAnsi="Times New Roman" w:hint="eastAsia"/>
        </w:rPr>
        <w:t>年</w:t>
      </w:r>
      <w:r>
        <w:rPr>
          <w:rFonts w:ascii="Times New Roman" w:hAnsi="Times New Roman" w:hint="eastAsia"/>
        </w:rPr>
        <w:t xml:space="preserve"> 8 </w:t>
      </w:r>
      <w:r>
        <w:rPr>
          <w:rFonts w:ascii="Times New Roman" w:hAnsi="Times New Roman" w:hint="eastAsia"/>
        </w:rPr>
        <w:t>月</w:t>
      </w:r>
    </w:p>
    <w:p w14:paraId="6C27B499" w14:textId="204FE02E" w:rsidR="00045FF9" w:rsidRPr="003A60D7" w:rsidRDefault="00045FF9" w:rsidP="00B5092D">
      <w:pPr>
        <w:tabs>
          <w:tab w:val="left" w:pos="5040"/>
          <w:tab w:val="left" w:pos="5940"/>
        </w:tabs>
        <w:spacing w:before="120"/>
        <w:contextualSpacing/>
        <w:rPr>
          <w:rFonts w:ascii="Times New Roman" w:hAnsi="Times New Roman" w:cs="Times New Roman"/>
          <w:bCs/>
        </w:rPr>
      </w:pPr>
      <w:r>
        <w:rPr>
          <w:rFonts w:ascii="Times New Roman" w:hAnsi="Times New Roman" w:hint="eastAsia"/>
          <w:b/>
        </w:rPr>
        <w:t>负责高管：</w:t>
      </w:r>
      <w:r>
        <w:rPr>
          <w:rFonts w:ascii="Times New Roman" w:hAnsi="Times New Roman" w:hint="eastAsia"/>
        </w:rPr>
        <w:t>Ehsan Zargar</w:t>
      </w:r>
      <w:r>
        <w:rPr>
          <w:rFonts w:ascii="Times New Roman" w:hAnsi="Times New Roman" w:hint="eastAsia"/>
        </w:rPr>
        <w:tab/>
      </w:r>
      <w:r>
        <w:rPr>
          <w:rFonts w:ascii="Times New Roman" w:hAnsi="Times New Roman" w:hint="eastAsia"/>
          <w:b/>
        </w:rPr>
        <w:t>发布至</w:t>
      </w:r>
      <w:r>
        <w:rPr>
          <w:rFonts w:ascii="Times New Roman" w:hAnsi="Times New Roman" w:hint="eastAsia"/>
          <w:b/>
        </w:rPr>
        <w:t xml:space="preserve"> SPB </w:t>
      </w:r>
      <w:r>
        <w:rPr>
          <w:rFonts w:ascii="Times New Roman" w:hAnsi="Times New Roman" w:hint="eastAsia"/>
          <w:b/>
        </w:rPr>
        <w:t>库的日期：</w:t>
      </w:r>
      <w:r>
        <w:rPr>
          <w:rFonts w:ascii="Times New Roman" w:hAnsi="Times New Roman" w:hint="eastAsia"/>
        </w:rPr>
        <w:t xml:space="preserve">2022 </w:t>
      </w:r>
      <w:r>
        <w:rPr>
          <w:rFonts w:ascii="Times New Roman" w:hAnsi="Times New Roman" w:hint="eastAsia"/>
        </w:rPr>
        <w:t>年</w:t>
      </w:r>
      <w:r>
        <w:rPr>
          <w:rFonts w:ascii="Times New Roman" w:hAnsi="Times New Roman" w:hint="eastAsia"/>
        </w:rPr>
        <w:t xml:space="preserve"> 8 </w:t>
      </w:r>
      <w:r>
        <w:rPr>
          <w:rFonts w:ascii="Times New Roman" w:hAnsi="Times New Roman" w:hint="eastAsia"/>
        </w:rPr>
        <w:t>月</w:t>
      </w:r>
    </w:p>
    <w:p w14:paraId="4A485202" w14:textId="77777777" w:rsidR="00045FF9" w:rsidRPr="003A60D7" w:rsidRDefault="00045FF9" w:rsidP="00045FF9">
      <w:pPr>
        <w:tabs>
          <w:tab w:val="left" w:pos="5490"/>
          <w:tab w:val="left" w:pos="5940"/>
        </w:tabs>
        <w:spacing w:before="120"/>
        <w:contextualSpacing/>
        <w:rPr>
          <w:rFonts w:ascii="Times New Roman" w:hAnsi="Times New Roman" w:cs="Times New Roman"/>
        </w:rPr>
      </w:pPr>
    </w:p>
    <w:tbl>
      <w:tblPr>
        <w:tblStyle w:val="TableGrid"/>
        <w:tblW w:w="9450" w:type="dxa"/>
        <w:tblInd w:w="108" w:type="dxa"/>
        <w:tblLook w:val="04A0" w:firstRow="1" w:lastRow="0" w:firstColumn="1" w:lastColumn="0" w:noHBand="0" w:noVBand="1"/>
      </w:tblPr>
      <w:tblGrid>
        <w:gridCol w:w="9450"/>
      </w:tblGrid>
      <w:tr w:rsidR="00045FF9" w:rsidRPr="003A60D7" w14:paraId="49CE261A" w14:textId="77777777" w:rsidTr="009E7712">
        <w:trPr>
          <w:trHeight w:val="260"/>
        </w:trPr>
        <w:tc>
          <w:tcPr>
            <w:tcW w:w="9450" w:type="dxa"/>
          </w:tcPr>
          <w:p w14:paraId="537EFD74" w14:textId="77777777" w:rsidR="00045FF9" w:rsidRPr="003A60D7" w:rsidRDefault="00045FF9" w:rsidP="009E7712">
            <w:pPr>
              <w:pStyle w:val="BodyText"/>
              <w:spacing w:before="123"/>
              <w:contextualSpacing/>
              <w:jc w:val="both"/>
              <w:rPr>
                <w:rFonts w:ascii="Times New Roman" w:hAnsi="Times New Roman" w:cs="Times New Roman"/>
                <w:b/>
                <w:bCs/>
                <w:sz w:val="22"/>
                <w:szCs w:val="22"/>
              </w:rPr>
            </w:pPr>
            <w:r>
              <w:rPr>
                <w:rFonts w:ascii="Times New Roman" w:hAnsi="Times New Roman" w:hint="eastAsia"/>
                <w:b/>
                <w:sz w:val="22"/>
              </w:rPr>
              <w:t>概要</w:t>
            </w:r>
          </w:p>
        </w:tc>
      </w:tr>
    </w:tbl>
    <w:p w14:paraId="0498A0EB" w14:textId="77777777" w:rsidR="00045FF9" w:rsidRPr="003A60D7" w:rsidRDefault="00045FF9" w:rsidP="00045FF9">
      <w:pPr>
        <w:pStyle w:val="BodyText"/>
        <w:contextualSpacing/>
        <w:rPr>
          <w:rFonts w:ascii="Times New Roman" w:hAnsi="Times New Roman" w:cs="Times New Roman"/>
          <w:sz w:val="22"/>
          <w:szCs w:val="22"/>
        </w:rPr>
      </w:pPr>
    </w:p>
    <w:p w14:paraId="6E62194E" w14:textId="5C9EF195" w:rsidR="00045FF9" w:rsidRPr="003A60D7" w:rsidRDefault="00045FF9" w:rsidP="00B5092D">
      <w:pPr>
        <w:pStyle w:val="BodyText"/>
        <w:tabs>
          <w:tab w:val="left" w:pos="5040"/>
        </w:tabs>
        <w:spacing w:before="123"/>
        <w:contextualSpacing/>
        <w:jc w:val="both"/>
        <w:rPr>
          <w:rFonts w:ascii="Times New Roman" w:hAnsi="Times New Roman" w:cs="Times New Roman"/>
          <w:sz w:val="22"/>
          <w:szCs w:val="22"/>
        </w:rPr>
      </w:pPr>
      <w:r>
        <w:rPr>
          <w:rFonts w:ascii="Times New Roman" w:hAnsi="Times New Roman" w:hint="eastAsia"/>
          <w:sz w:val="22"/>
        </w:rPr>
        <w:t>本《欧盟举报人指令合规政策》（“</w:t>
      </w:r>
      <w:r>
        <w:rPr>
          <w:rFonts w:ascii="Times New Roman" w:hAnsi="Times New Roman" w:hint="eastAsia"/>
          <w:sz w:val="22"/>
          <w:u w:val="single"/>
        </w:rPr>
        <w:t>本政策</w:t>
      </w:r>
      <w:r>
        <w:rPr>
          <w:rFonts w:ascii="Times New Roman" w:hAnsi="Times New Roman" w:hint="eastAsia"/>
          <w:sz w:val="22"/>
        </w:rPr>
        <w:t>”）载列了</w:t>
      </w:r>
      <w:r>
        <w:rPr>
          <w:rFonts w:ascii="Times New Roman" w:hAnsi="Times New Roman" w:hint="eastAsia"/>
          <w:sz w:val="22"/>
        </w:rPr>
        <w:t xml:space="preserve"> Spectrum Brands Holdings, Inc. </w:t>
      </w:r>
      <w:r>
        <w:rPr>
          <w:rFonts w:ascii="Times New Roman" w:hAnsi="Times New Roman" w:hint="eastAsia"/>
          <w:sz w:val="22"/>
        </w:rPr>
        <w:t>及其控制的联属公司和附属公司（统称“</w:t>
      </w:r>
      <w:r>
        <w:rPr>
          <w:rFonts w:ascii="Times New Roman" w:hAnsi="Times New Roman" w:hint="eastAsia"/>
          <w:sz w:val="22"/>
          <w:u w:val="single"/>
        </w:rPr>
        <w:t>Spectrum Brands</w:t>
      </w:r>
      <w:r>
        <w:rPr>
          <w:rFonts w:ascii="Times New Roman" w:hAnsi="Times New Roman" w:hint="eastAsia"/>
          <w:sz w:val="22"/>
        </w:rPr>
        <w:t>”或“</w:t>
      </w:r>
      <w:r>
        <w:rPr>
          <w:rFonts w:ascii="Times New Roman" w:hAnsi="Times New Roman" w:hint="eastAsia"/>
          <w:sz w:val="22"/>
          <w:u w:val="single"/>
        </w:rPr>
        <w:t>本公司</w:t>
      </w:r>
      <w:r>
        <w:rPr>
          <w:rFonts w:ascii="Times New Roman" w:hAnsi="Times New Roman" w:hint="eastAsia"/>
          <w:sz w:val="22"/>
        </w:rPr>
        <w:t>”）为全面遵守欧洲联盟（“</w:t>
      </w:r>
      <w:r>
        <w:rPr>
          <w:rFonts w:ascii="Times New Roman" w:hAnsi="Times New Roman" w:hint="eastAsia"/>
          <w:sz w:val="22"/>
          <w:u w:val="single"/>
        </w:rPr>
        <w:t>欧盟</w:t>
      </w:r>
      <w:r>
        <w:rPr>
          <w:rFonts w:ascii="Times New Roman" w:hAnsi="Times New Roman" w:hint="eastAsia"/>
          <w:sz w:val="22"/>
        </w:rPr>
        <w:t>”）</w:t>
      </w:r>
      <w:r>
        <w:rPr>
          <w:rFonts w:ascii="Times New Roman" w:hAnsi="Times New Roman" w:hint="eastAsia"/>
          <w:sz w:val="22"/>
        </w:rPr>
        <w:t xml:space="preserve">2019/1937 </w:t>
      </w:r>
      <w:r>
        <w:rPr>
          <w:rFonts w:ascii="Times New Roman" w:hAnsi="Times New Roman" w:hint="eastAsia"/>
          <w:sz w:val="22"/>
        </w:rPr>
        <w:t>号指令，即欧盟举报人指令（“</w:t>
      </w:r>
      <w:r>
        <w:rPr>
          <w:rFonts w:ascii="Times New Roman" w:hAnsi="Times New Roman" w:hint="eastAsia"/>
          <w:sz w:val="22"/>
          <w:u w:val="single"/>
        </w:rPr>
        <w:t>举报人指令</w:t>
      </w:r>
      <w:r>
        <w:rPr>
          <w:rFonts w:ascii="Times New Roman" w:hAnsi="Times New Roman" w:hint="eastAsia"/>
          <w:sz w:val="22"/>
        </w:rPr>
        <w:t>”）而制定的政策。本政策为举报人（定义见本政策）以及负责根据本政策接收、调查并跟进举报的人员提供指导。</w:t>
      </w:r>
    </w:p>
    <w:p w14:paraId="4471BF8B"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450" w:type="dxa"/>
        <w:tblInd w:w="108" w:type="dxa"/>
        <w:tblLook w:val="04A0" w:firstRow="1" w:lastRow="0" w:firstColumn="1" w:lastColumn="0" w:noHBand="0" w:noVBand="1"/>
      </w:tblPr>
      <w:tblGrid>
        <w:gridCol w:w="9450"/>
      </w:tblGrid>
      <w:tr w:rsidR="00045FF9" w:rsidRPr="003A60D7" w14:paraId="2FF750D8" w14:textId="77777777" w:rsidTr="009E7712">
        <w:tc>
          <w:tcPr>
            <w:tcW w:w="9450" w:type="dxa"/>
          </w:tcPr>
          <w:p w14:paraId="5ACE1B39"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hint="eastAsia"/>
                <w:b/>
                <w:sz w:val="22"/>
              </w:rPr>
              <w:t>适用范围</w:t>
            </w:r>
          </w:p>
        </w:tc>
      </w:tr>
    </w:tbl>
    <w:p w14:paraId="3DE540F7" w14:textId="77777777" w:rsidR="00045FF9" w:rsidRPr="003A60D7" w:rsidRDefault="00045FF9" w:rsidP="00045FF9">
      <w:pPr>
        <w:pStyle w:val="BodyText"/>
        <w:contextualSpacing/>
        <w:rPr>
          <w:rFonts w:ascii="Times New Roman" w:hAnsi="Times New Roman" w:cs="Times New Roman"/>
          <w:sz w:val="22"/>
          <w:szCs w:val="22"/>
        </w:rPr>
      </w:pPr>
    </w:p>
    <w:p w14:paraId="28F7947F" w14:textId="2268239C" w:rsidR="00986018" w:rsidRPr="00986018" w:rsidRDefault="00045FF9" w:rsidP="00986018">
      <w:pPr>
        <w:pStyle w:val="BodyText"/>
        <w:contextualSpacing/>
        <w:jc w:val="both"/>
        <w:rPr>
          <w:rFonts w:ascii="Times New Roman" w:hAnsi="Times New Roman" w:cs="Times New Roman"/>
          <w:sz w:val="22"/>
          <w:szCs w:val="22"/>
        </w:rPr>
      </w:pPr>
      <w:r>
        <w:rPr>
          <w:rFonts w:ascii="Times New Roman" w:hAnsi="Times New Roman" w:hint="eastAsia"/>
          <w:sz w:val="22"/>
        </w:rPr>
        <w:t>本政策适用于所有在欧盟工作的</w:t>
      </w:r>
      <w:r>
        <w:rPr>
          <w:rFonts w:ascii="Times New Roman" w:hAnsi="Times New Roman" w:hint="eastAsia"/>
          <w:sz w:val="22"/>
        </w:rPr>
        <w:t xml:space="preserve"> Spectrum Brands </w:t>
      </w:r>
      <w:r>
        <w:rPr>
          <w:rFonts w:ascii="Times New Roman" w:hAnsi="Times New Roman" w:hint="eastAsia"/>
          <w:sz w:val="22"/>
        </w:rPr>
        <w:t>员工，包括全职、兼职、临时、季节性或有限期员工，以及代表</w:t>
      </w:r>
      <w:r>
        <w:rPr>
          <w:rFonts w:ascii="Times New Roman" w:hAnsi="Times New Roman" w:hint="eastAsia"/>
          <w:sz w:val="22"/>
        </w:rPr>
        <w:t xml:space="preserve"> Spectrum Brands </w:t>
      </w:r>
      <w:r>
        <w:rPr>
          <w:rFonts w:ascii="Times New Roman" w:hAnsi="Times New Roman" w:hint="eastAsia"/>
          <w:sz w:val="22"/>
        </w:rPr>
        <w:t>行事的实习生或承包商。对于尚未入职</w:t>
      </w:r>
      <w:r>
        <w:rPr>
          <w:rFonts w:ascii="Times New Roman" w:hAnsi="Times New Roman" w:hint="eastAsia"/>
          <w:sz w:val="22"/>
        </w:rPr>
        <w:t xml:space="preserve"> Spectrum Brands </w:t>
      </w:r>
      <w:r>
        <w:rPr>
          <w:rFonts w:ascii="Times New Roman" w:hAnsi="Times New Roman" w:hint="eastAsia"/>
          <w:sz w:val="22"/>
        </w:rPr>
        <w:t>之人，若其想要举报的信息是在招聘过程中或合同前协商阶段获得的，其也受本政策保护。有些国家</w:t>
      </w:r>
      <w:r>
        <w:rPr>
          <w:rFonts w:ascii="Times New Roman" w:hAnsi="Times New Roman" w:hint="eastAsia"/>
          <w:sz w:val="22"/>
        </w:rPr>
        <w:t>/</w:t>
      </w:r>
      <w:r>
        <w:rPr>
          <w:rFonts w:ascii="Times New Roman" w:hAnsi="Times New Roman" w:hint="eastAsia"/>
          <w:sz w:val="22"/>
        </w:rPr>
        <w:t>地区的当地法律规定可能有别于或高于本政策的规定。在此情况下，任何适用的当地法律或政策将额外适用。</w:t>
      </w:r>
      <w:r>
        <w:rPr>
          <w:rFonts w:ascii="Times New Roman" w:hAnsi="Times New Roman" w:hint="eastAsia"/>
          <w:sz w:val="22"/>
        </w:rPr>
        <w:t xml:space="preserve">  </w:t>
      </w:r>
      <w:r>
        <w:rPr>
          <w:rFonts w:ascii="Times New Roman" w:hAnsi="Times New Roman" w:hint="eastAsia"/>
          <w:sz w:val="22"/>
        </w:rPr>
        <w:t>适用的当地法律与本政策之间不大可能存在冲突，但如果出现任何冲突或您发现任何冲突，请通知</w:t>
      </w:r>
      <w:r>
        <w:rPr>
          <w:rFonts w:ascii="Times New Roman" w:hAnsi="Times New Roman" w:hint="eastAsia"/>
          <w:sz w:val="22"/>
        </w:rPr>
        <w:t xml:space="preserve"> Spectrum Brands</w:t>
      </w:r>
      <w:r>
        <w:rPr>
          <w:rFonts w:ascii="Times New Roman" w:hAnsi="Times New Roman" w:hint="eastAsia"/>
          <w:sz w:val="22"/>
        </w:rPr>
        <w:t>，且在任何情况下，当地法律均优先于本政策中所载冲突规定。本政策不能也无意涵盖所有适用法律或回答可能出现的所有问题；为此，我们最终必须依赖每一个人的认真态度来确定正确的做法，包括于适当时候就适当的行为向他人寻求指导。</w:t>
      </w:r>
    </w:p>
    <w:p w14:paraId="1EFA1D0C" w14:textId="391E7364" w:rsidR="00045FF9" w:rsidRPr="003A60D7" w:rsidRDefault="00DE2E3A" w:rsidP="00045FF9">
      <w:pPr>
        <w:pStyle w:val="BodyText"/>
        <w:contextualSpacing/>
        <w:jc w:val="both"/>
        <w:rPr>
          <w:rFonts w:ascii="Times New Roman" w:hAnsi="Times New Roman" w:cs="Times New Roman"/>
          <w:sz w:val="22"/>
          <w:szCs w:val="22"/>
        </w:rPr>
      </w:pPr>
      <w:r>
        <w:rPr>
          <w:rFonts w:ascii="Times New Roman" w:hAnsi="Times New Roman" w:hint="eastAsia"/>
          <w:sz w:val="22"/>
        </w:rPr>
        <w:t xml:space="preserve"> </w:t>
      </w:r>
    </w:p>
    <w:p w14:paraId="7C391C9D"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540" w:type="dxa"/>
        <w:tblInd w:w="18" w:type="dxa"/>
        <w:tblLook w:val="04A0" w:firstRow="1" w:lastRow="0" w:firstColumn="1" w:lastColumn="0" w:noHBand="0" w:noVBand="1"/>
      </w:tblPr>
      <w:tblGrid>
        <w:gridCol w:w="9540"/>
      </w:tblGrid>
      <w:tr w:rsidR="00045FF9" w:rsidRPr="003A60D7" w14:paraId="7869AE2E" w14:textId="77777777" w:rsidTr="009E7712">
        <w:tc>
          <w:tcPr>
            <w:tcW w:w="9540" w:type="dxa"/>
          </w:tcPr>
          <w:p w14:paraId="360BA946" w14:textId="77777777" w:rsidR="00045FF9" w:rsidRPr="003A60D7" w:rsidRDefault="00045FF9" w:rsidP="009E7712">
            <w:pPr>
              <w:pStyle w:val="BodyText"/>
              <w:spacing w:before="220"/>
              <w:contextualSpacing/>
              <w:jc w:val="both"/>
              <w:rPr>
                <w:rFonts w:ascii="Times New Roman" w:hAnsi="Times New Roman" w:cs="Times New Roman"/>
                <w:b/>
                <w:bCs/>
                <w:sz w:val="22"/>
                <w:szCs w:val="22"/>
              </w:rPr>
            </w:pPr>
            <w:r>
              <w:rPr>
                <w:rFonts w:ascii="Times New Roman" w:hAnsi="Times New Roman" w:hint="eastAsia"/>
                <w:b/>
                <w:sz w:val="22"/>
              </w:rPr>
              <w:t>政策合规</w:t>
            </w:r>
          </w:p>
        </w:tc>
      </w:tr>
    </w:tbl>
    <w:p w14:paraId="094C0D0E"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459D8CC1" w14:textId="77777777" w:rsidR="00045FF9" w:rsidRPr="003A60D7" w:rsidRDefault="00045FF9"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背景和概要</w:t>
      </w:r>
    </w:p>
    <w:p w14:paraId="482DAA92" w14:textId="77777777" w:rsidR="00045FF9" w:rsidRPr="003A60D7" w:rsidRDefault="00045FF9" w:rsidP="00045FF9">
      <w:pPr>
        <w:pStyle w:val="BodyText"/>
        <w:spacing w:before="2"/>
        <w:contextualSpacing/>
        <w:rPr>
          <w:rFonts w:ascii="Times New Roman" w:hAnsi="Times New Roman" w:cs="Times New Roman"/>
          <w:bCs/>
          <w:sz w:val="22"/>
          <w:szCs w:val="22"/>
        </w:rPr>
      </w:pPr>
    </w:p>
    <w:p w14:paraId="02565860" w14:textId="5CAF3F9A" w:rsidR="003763E3" w:rsidRPr="00DC0AEB" w:rsidRDefault="00087D6C" w:rsidP="00045FF9">
      <w:pPr>
        <w:pStyle w:val="BodyText"/>
        <w:spacing w:before="2"/>
        <w:contextualSpacing/>
        <w:jc w:val="both"/>
        <w:rPr>
          <w:rFonts w:ascii="Times New Roman" w:hAnsi="Times New Roman" w:cs="Times New Roman"/>
          <w:spacing w:val="8"/>
          <w:sz w:val="22"/>
          <w:szCs w:val="22"/>
        </w:rPr>
      </w:pPr>
      <w:r>
        <w:rPr>
          <w:rFonts w:ascii="Times New Roman" w:hAnsi="Times New Roman" w:hint="eastAsia"/>
          <w:sz w:val="22"/>
        </w:rPr>
        <w:t>“</w:t>
      </w:r>
      <w:r>
        <w:rPr>
          <w:rFonts w:ascii="Times New Roman" w:hAnsi="Times New Roman" w:hint="eastAsia"/>
          <w:sz w:val="22"/>
          <w:u w:val="single"/>
        </w:rPr>
        <w:t>举报人</w:t>
      </w:r>
      <w:r>
        <w:rPr>
          <w:rFonts w:ascii="Times New Roman" w:hAnsi="Times New Roman" w:hint="eastAsia"/>
          <w:sz w:val="22"/>
        </w:rPr>
        <w:t>”指举报欧盟法律法规违规行为的人，该等法律法规尤其指但不限于以下方面：</w:t>
      </w:r>
      <w:r>
        <w:rPr>
          <w:rFonts w:ascii="Times New Roman" w:hAnsi="Times New Roman" w:hint="eastAsia"/>
          <w:sz w:val="22"/>
        </w:rPr>
        <w:t xml:space="preserve">(i) </w:t>
      </w:r>
      <w:r>
        <w:rPr>
          <w:rFonts w:ascii="Times New Roman" w:hAnsi="Times New Roman" w:hint="eastAsia"/>
          <w:sz w:val="22"/>
        </w:rPr>
        <w:t>公共采购；</w:t>
      </w:r>
      <w:r>
        <w:rPr>
          <w:rFonts w:ascii="Times New Roman" w:hAnsi="Times New Roman" w:hint="eastAsia"/>
          <w:sz w:val="22"/>
        </w:rPr>
        <w:t xml:space="preserve">(ii) </w:t>
      </w:r>
      <w:r>
        <w:rPr>
          <w:rFonts w:ascii="Times New Roman" w:hAnsi="Times New Roman" w:hint="eastAsia"/>
          <w:sz w:val="22"/>
        </w:rPr>
        <w:t>金融服务、产品和市场，以及防止洗钱或恐怖融资；</w:t>
      </w:r>
      <w:r>
        <w:rPr>
          <w:rFonts w:ascii="Times New Roman" w:hAnsi="Times New Roman" w:hint="eastAsia"/>
          <w:sz w:val="22"/>
        </w:rPr>
        <w:t xml:space="preserve">(iii) </w:t>
      </w:r>
      <w:r>
        <w:rPr>
          <w:rFonts w:ascii="Times New Roman" w:hAnsi="Times New Roman" w:hint="eastAsia"/>
          <w:sz w:val="22"/>
        </w:rPr>
        <w:t>产品安全及合规；</w:t>
      </w:r>
      <w:r>
        <w:rPr>
          <w:rFonts w:ascii="Times New Roman" w:hAnsi="Times New Roman" w:hint="eastAsia"/>
          <w:sz w:val="22"/>
        </w:rPr>
        <w:t xml:space="preserve">(iv) </w:t>
      </w:r>
      <w:r>
        <w:rPr>
          <w:rFonts w:ascii="Times New Roman" w:hAnsi="Times New Roman" w:hint="eastAsia"/>
          <w:sz w:val="22"/>
        </w:rPr>
        <w:t>运输安全；</w:t>
      </w:r>
      <w:r>
        <w:rPr>
          <w:rFonts w:ascii="Times New Roman" w:hAnsi="Times New Roman" w:hint="eastAsia"/>
          <w:sz w:val="22"/>
        </w:rPr>
        <w:t xml:space="preserve">(v) </w:t>
      </w:r>
      <w:r>
        <w:rPr>
          <w:rFonts w:ascii="Times New Roman" w:hAnsi="Times New Roman" w:hint="eastAsia"/>
          <w:sz w:val="22"/>
        </w:rPr>
        <w:t>环境保护；</w:t>
      </w:r>
      <w:r>
        <w:rPr>
          <w:rFonts w:ascii="Times New Roman" w:hAnsi="Times New Roman" w:hint="eastAsia"/>
          <w:sz w:val="22"/>
        </w:rPr>
        <w:t xml:space="preserve">(vi) </w:t>
      </w:r>
      <w:r>
        <w:rPr>
          <w:rFonts w:ascii="Times New Roman" w:hAnsi="Times New Roman" w:hint="eastAsia"/>
          <w:sz w:val="22"/>
        </w:rPr>
        <w:t>辐射防护和核安全；</w:t>
      </w:r>
      <w:r>
        <w:rPr>
          <w:rFonts w:ascii="Times New Roman" w:hAnsi="Times New Roman" w:hint="eastAsia"/>
          <w:sz w:val="22"/>
        </w:rPr>
        <w:t xml:space="preserve">(vii) </w:t>
      </w:r>
      <w:r>
        <w:rPr>
          <w:rFonts w:ascii="Times New Roman" w:hAnsi="Times New Roman" w:hint="eastAsia"/>
          <w:sz w:val="22"/>
        </w:rPr>
        <w:t>食物和饲料安全，包括动物健康及福利；</w:t>
      </w:r>
      <w:r>
        <w:rPr>
          <w:rFonts w:ascii="Times New Roman" w:hAnsi="Times New Roman" w:hint="eastAsia"/>
          <w:sz w:val="22"/>
        </w:rPr>
        <w:t xml:space="preserve">(viii) </w:t>
      </w:r>
      <w:r>
        <w:rPr>
          <w:rFonts w:ascii="Times New Roman" w:hAnsi="Times New Roman" w:hint="eastAsia"/>
          <w:sz w:val="22"/>
        </w:rPr>
        <w:t>公共卫生；</w:t>
      </w:r>
      <w:r>
        <w:rPr>
          <w:rFonts w:ascii="Times New Roman" w:hAnsi="Times New Roman" w:hint="eastAsia"/>
          <w:sz w:val="22"/>
        </w:rPr>
        <w:t xml:space="preserve">(ix) </w:t>
      </w:r>
      <w:r>
        <w:rPr>
          <w:rFonts w:ascii="Times New Roman" w:hAnsi="Times New Roman" w:hint="eastAsia"/>
          <w:sz w:val="22"/>
        </w:rPr>
        <w:t>消费者保护；</w:t>
      </w:r>
      <w:r>
        <w:rPr>
          <w:rFonts w:ascii="Times New Roman" w:hAnsi="Times New Roman" w:hint="eastAsia"/>
          <w:sz w:val="22"/>
        </w:rPr>
        <w:t xml:space="preserve">(x) </w:t>
      </w:r>
      <w:r>
        <w:rPr>
          <w:rFonts w:ascii="Times New Roman" w:hAnsi="Times New Roman" w:hint="eastAsia"/>
          <w:sz w:val="22"/>
        </w:rPr>
        <w:t>隐私和个人数据保护，包括网络和信息系统安全；</w:t>
      </w:r>
      <w:r>
        <w:rPr>
          <w:rFonts w:ascii="Times New Roman" w:hAnsi="Times New Roman" w:hint="eastAsia"/>
          <w:sz w:val="22"/>
        </w:rPr>
        <w:t xml:space="preserve">(xi) </w:t>
      </w:r>
      <w:r>
        <w:rPr>
          <w:rFonts w:ascii="Times New Roman" w:hAnsi="Times New Roman" w:hint="eastAsia"/>
          <w:sz w:val="22"/>
        </w:rPr>
        <w:t>影响欧盟财务利益的违规行为；</w:t>
      </w:r>
      <w:r>
        <w:rPr>
          <w:rFonts w:ascii="Times New Roman" w:hAnsi="Times New Roman" w:hint="eastAsia"/>
          <w:sz w:val="22"/>
        </w:rPr>
        <w:t xml:space="preserve">(xii) </w:t>
      </w:r>
      <w:r>
        <w:rPr>
          <w:rFonts w:ascii="Times New Roman" w:hAnsi="Times New Roman" w:hint="eastAsia"/>
          <w:sz w:val="22"/>
        </w:rPr>
        <w:t>与欧盟内部市场有关的其他违规行为，包括欧盟竞争和国家援助规则（统称“</w:t>
      </w:r>
      <w:r>
        <w:rPr>
          <w:rFonts w:ascii="Times New Roman" w:hAnsi="Times New Roman" w:hint="eastAsia"/>
          <w:sz w:val="22"/>
          <w:u w:val="single"/>
        </w:rPr>
        <w:t>违规行为</w:t>
      </w:r>
      <w:r>
        <w:rPr>
          <w:rFonts w:ascii="Times New Roman" w:hAnsi="Times New Roman" w:hint="eastAsia"/>
          <w:sz w:val="22"/>
        </w:rPr>
        <w:t>”）。</w:t>
      </w:r>
    </w:p>
    <w:p w14:paraId="77CB4636" w14:textId="1937D2CA" w:rsidR="00A474CF" w:rsidRDefault="00A474CF" w:rsidP="00045FF9">
      <w:pPr>
        <w:pStyle w:val="BodyText"/>
        <w:spacing w:before="2"/>
        <w:contextualSpacing/>
        <w:jc w:val="both"/>
        <w:rPr>
          <w:rFonts w:ascii="Times New Roman" w:eastAsia="Times New Roman" w:hAnsi="Times New Roman" w:cs="Times New Roman"/>
          <w:spacing w:val="8"/>
          <w:sz w:val="22"/>
          <w:szCs w:val="22"/>
        </w:rPr>
      </w:pPr>
    </w:p>
    <w:p w14:paraId="0D9E4064" w14:textId="77777777" w:rsidR="00DA0B59" w:rsidRDefault="00DA0B59" w:rsidP="00045FF9">
      <w:pPr>
        <w:pStyle w:val="BodyText"/>
        <w:spacing w:before="2"/>
        <w:contextualSpacing/>
        <w:jc w:val="both"/>
        <w:rPr>
          <w:rFonts w:ascii="Times New Roman" w:eastAsia="Times New Roman" w:hAnsi="Times New Roman" w:cs="Times New Roman"/>
          <w:spacing w:val="8"/>
          <w:sz w:val="22"/>
          <w:szCs w:val="22"/>
        </w:rPr>
      </w:pPr>
    </w:p>
    <w:p w14:paraId="0DC37618" w14:textId="53E70EB6" w:rsidR="00A474CF" w:rsidRDefault="00B94D47" w:rsidP="00045FF9">
      <w:pPr>
        <w:pStyle w:val="BodyText"/>
        <w:spacing w:before="2"/>
        <w:contextualSpacing/>
        <w:jc w:val="both"/>
        <w:rPr>
          <w:rFonts w:ascii="Times New Roman" w:hAnsi="Times New Roman" w:cs="Times New Roman"/>
          <w:spacing w:val="8"/>
          <w:sz w:val="22"/>
          <w:szCs w:val="22"/>
        </w:rPr>
      </w:pPr>
      <w:r>
        <w:rPr>
          <w:rFonts w:ascii="Times New Roman" w:hAnsi="Times New Roman" w:hint="eastAsia"/>
          <w:sz w:val="22"/>
        </w:rPr>
        <w:t>欧盟成员国有权根据其国家法律将保护范围扩大至未在上文列出的方面。随着多个成员国通过其国家法律实施举报人指令，本政策将予以更新，因此本政策所述保护范围可能更为广泛，具体视乎雇用您的</w:t>
      </w:r>
      <w:r>
        <w:rPr>
          <w:rFonts w:ascii="Times New Roman" w:hAnsi="Times New Roman" w:hint="eastAsia"/>
          <w:sz w:val="22"/>
        </w:rPr>
        <w:t xml:space="preserve"> Spectrum Brands </w:t>
      </w:r>
      <w:r>
        <w:rPr>
          <w:rFonts w:ascii="Times New Roman" w:hAnsi="Times New Roman" w:hint="eastAsia"/>
          <w:sz w:val="22"/>
        </w:rPr>
        <w:t>实体所在位置而定。对负责调查举报的人而言，位于不同成员国的</w:t>
      </w:r>
      <w:r>
        <w:rPr>
          <w:rFonts w:ascii="Times New Roman" w:hAnsi="Times New Roman" w:hint="eastAsia"/>
          <w:sz w:val="22"/>
        </w:rPr>
        <w:t xml:space="preserve"> Spectrum Brands </w:t>
      </w:r>
      <w:r>
        <w:rPr>
          <w:rFonts w:ascii="Times New Roman" w:hAnsi="Times New Roman" w:hint="eastAsia"/>
          <w:sz w:val="22"/>
        </w:rPr>
        <w:t>实体可能拥有不同的程序。举报人指令在各欧盟成员国的实施可能存在重大差异，因此受本政策规限的本公司各实体之间也可能存在重大差异。如果任何员工不确定特定国家或情</w:t>
      </w:r>
      <w:r>
        <w:rPr>
          <w:rFonts w:ascii="Times New Roman" w:hAnsi="Times New Roman" w:hint="eastAsia"/>
          <w:sz w:val="22"/>
        </w:rPr>
        <w:lastRenderedPageBreak/>
        <w:t>况适用的指令或规定，请与法律和风险管理团队</w:t>
      </w:r>
      <w:r>
        <w:rPr>
          <w:rFonts w:ascii="Times New Roman" w:hAnsi="Times New Roman" w:hint="eastAsia"/>
          <w:sz w:val="22"/>
        </w:rPr>
        <w:t xml:space="preserve"> (LRM) </w:t>
      </w:r>
      <w:r>
        <w:rPr>
          <w:rFonts w:ascii="Times New Roman" w:hAnsi="Times New Roman" w:hint="eastAsia"/>
          <w:sz w:val="22"/>
        </w:rPr>
        <w:t>联系。</w:t>
      </w:r>
      <w:r>
        <w:rPr>
          <w:rFonts w:ascii="Times New Roman" w:hAnsi="Times New Roman" w:hint="eastAsia"/>
          <w:sz w:val="22"/>
        </w:rPr>
        <w:t xml:space="preserve"> </w:t>
      </w:r>
    </w:p>
    <w:p w14:paraId="432FCEE0" w14:textId="77777777" w:rsidR="00895FD3" w:rsidRPr="003A60D7" w:rsidRDefault="00895FD3" w:rsidP="00045FF9">
      <w:pPr>
        <w:pStyle w:val="BodyText"/>
        <w:spacing w:before="9"/>
        <w:contextualSpacing/>
        <w:rPr>
          <w:rFonts w:ascii="Times New Roman" w:hAnsi="Times New Roman" w:cs="Times New Roman"/>
          <w:bCs/>
          <w:sz w:val="22"/>
          <w:szCs w:val="22"/>
        </w:rPr>
      </w:pPr>
    </w:p>
    <w:p w14:paraId="79853285" w14:textId="622C45D7" w:rsidR="00045FF9" w:rsidRDefault="00B7529F" w:rsidP="00DA0B59">
      <w:pPr>
        <w:pStyle w:val="BodyText"/>
        <w:numPr>
          <w:ilvl w:val="0"/>
          <w:numId w:val="1"/>
        </w:numPr>
        <w:spacing w:before="9"/>
        <w:ind w:left="720"/>
        <w:contextualSpacing/>
        <w:jc w:val="both"/>
        <w:rPr>
          <w:rFonts w:ascii="Times New Roman" w:hAnsi="Times New Roman" w:cs="Times New Roman"/>
          <w:sz w:val="22"/>
          <w:szCs w:val="22"/>
        </w:rPr>
      </w:pPr>
      <w:r>
        <w:rPr>
          <w:rFonts w:ascii="Times New Roman" w:hAnsi="Times New Roman" w:hint="eastAsia"/>
          <w:b/>
          <w:sz w:val="22"/>
        </w:rPr>
        <w:t>获得本政策项下保护的条件</w:t>
      </w:r>
    </w:p>
    <w:p w14:paraId="05F012C1" w14:textId="77777777" w:rsidR="00045FF9" w:rsidRDefault="00045FF9" w:rsidP="00045FF9">
      <w:pPr>
        <w:pStyle w:val="BodyText"/>
        <w:spacing w:before="9"/>
        <w:contextualSpacing/>
        <w:jc w:val="both"/>
        <w:rPr>
          <w:rFonts w:ascii="Times New Roman" w:hAnsi="Times New Roman" w:cs="Times New Roman"/>
          <w:sz w:val="22"/>
          <w:szCs w:val="22"/>
        </w:rPr>
      </w:pPr>
    </w:p>
    <w:p w14:paraId="4FE0F582" w14:textId="396B9654" w:rsidR="00045FF9" w:rsidRPr="003A60D7" w:rsidRDefault="00A47C10" w:rsidP="00B7529F">
      <w:pPr>
        <w:pStyle w:val="BodyText"/>
        <w:spacing w:before="9"/>
        <w:contextualSpacing/>
        <w:jc w:val="both"/>
        <w:rPr>
          <w:rFonts w:ascii="Times New Roman" w:hAnsi="Times New Roman" w:cs="Times New Roman"/>
          <w:b/>
          <w:sz w:val="22"/>
          <w:szCs w:val="22"/>
        </w:rPr>
      </w:pPr>
      <w:r>
        <w:rPr>
          <w:rFonts w:ascii="Times New Roman" w:hAnsi="Times New Roman" w:hint="eastAsia"/>
          <w:sz w:val="22"/>
        </w:rPr>
        <w:t>倘若举报人有合理理由相信，在其举报违规行为时，其所拥有的信息属实并在本政策和举报人指令的适用范围内，且其根据本政策进行内部举报，或如其就职的</w:t>
      </w:r>
      <w:r>
        <w:rPr>
          <w:rFonts w:ascii="Times New Roman" w:hAnsi="Times New Roman" w:hint="eastAsia"/>
          <w:sz w:val="22"/>
        </w:rPr>
        <w:t xml:space="preserve"> Spectrum Brands </w:t>
      </w:r>
      <w:r>
        <w:rPr>
          <w:rFonts w:ascii="Times New Roman" w:hAnsi="Times New Roman" w:hint="eastAsia"/>
          <w:sz w:val="22"/>
        </w:rPr>
        <w:t>实体所在欧盟成员国的法律所述进行外部举报，则其有资格获得保护。</w:t>
      </w:r>
    </w:p>
    <w:p w14:paraId="043751A6" w14:textId="77777777" w:rsidR="00045FF9" w:rsidRPr="003A60D7" w:rsidRDefault="00045FF9" w:rsidP="00045FF9">
      <w:pPr>
        <w:pStyle w:val="BodyText"/>
        <w:spacing w:before="9"/>
        <w:contextualSpacing/>
        <w:rPr>
          <w:rFonts w:ascii="Times New Roman" w:hAnsi="Times New Roman" w:cs="Times New Roman"/>
          <w:bCs/>
          <w:sz w:val="22"/>
          <w:szCs w:val="22"/>
        </w:rPr>
      </w:pPr>
    </w:p>
    <w:p w14:paraId="5944037A" w14:textId="7992BD60" w:rsidR="00045FF9" w:rsidRPr="003A60D7" w:rsidRDefault="00973DEC"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内部举报程序</w:t>
      </w:r>
    </w:p>
    <w:p w14:paraId="214645AD" w14:textId="77777777" w:rsidR="00045FF9" w:rsidRPr="003A60D7" w:rsidRDefault="00045FF9" w:rsidP="00045FF9">
      <w:pPr>
        <w:pStyle w:val="Heading1"/>
        <w:tabs>
          <w:tab w:val="left" w:pos="859"/>
          <w:tab w:val="left" w:pos="860"/>
        </w:tabs>
        <w:ind w:left="0"/>
        <w:contextualSpacing/>
        <w:jc w:val="both"/>
        <w:rPr>
          <w:rFonts w:ascii="Times New Roman" w:hAnsi="Times New Roman" w:cs="Times New Roman"/>
          <w:b w:val="0"/>
          <w:bCs w:val="0"/>
          <w:sz w:val="22"/>
          <w:szCs w:val="22"/>
        </w:rPr>
      </w:pPr>
    </w:p>
    <w:p w14:paraId="1FEBB5F9" w14:textId="1E1A8CA6" w:rsidR="00045FF9" w:rsidRDefault="0007294D" w:rsidP="00045FF9">
      <w:pPr>
        <w:pStyle w:val="BodyText"/>
        <w:contextualSpacing/>
        <w:jc w:val="both"/>
        <w:rPr>
          <w:rFonts w:ascii="Times New Roman" w:hAnsi="Times New Roman" w:cs="Times New Roman"/>
          <w:sz w:val="22"/>
          <w:szCs w:val="22"/>
        </w:rPr>
      </w:pPr>
      <w:r>
        <w:rPr>
          <w:rFonts w:ascii="Times New Roman" w:hAnsi="Times New Roman" w:hint="eastAsia"/>
          <w:sz w:val="22"/>
        </w:rPr>
        <w:t xml:space="preserve">Spectrum Brands </w:t>
      </w:r>
      <w:r>
        <w:rPr>
          <w:rFonts w:ascii="Times New Roman" w:hAnsi="Times New Roman" w:hint="eastAsia"/>
          <w:sz w:val="22"/>
        </w:rPr>
        <w:t>为举报人提供安全保密的内部举报渠道，并允许书面和口头举报违规行为。您可拨打</w:t>
      </w:r>
      <w:r>
        <w:rPr>
          <w:rFonts w:ascii="Times New Roman" w:hAnsi="Times New Roman" w:hint="eastAsia"/>
          <w:sz w:val="22"/>
        </w:rPr>
        <w:t xml:space="preserve"> 24 </w:t>
      </w:r>
      <w:r>
        <w:rPr>
          <w:rFonts w:ascii="Times New Roman" w:hAnsi="Times New Roman" w:hint="eastAsia"/>
          <w:sz w:val="22"/>
        </w:rPr>
        <w:t>小时服务热线</w:t>
      </w:r>
      <w:r>
        <w:rPr>
          <w:rFonts w:ascii="Times New Roman" w:hAnsi="Times New Roman" w:hint="eastAsia"/>
          <w:sz w:val="22"/>
        </w:rPr>
        <w:t xml:space="preserve"> 1-866-384-4277 </w:t>
      </w:r>
      <w:r>
        <w:rPr>
          <w:rFonts w:ascii="Times New Roman" w:hAnsi="Times New Roman" w:hint="eastAsia"/>
          <w:sz w:val="22"/>
        </w:rPr>
        <w:t>举报，或通过以下网站举报：</w:t>
      </w:r>
      <w:r w:rsidR="007475FF">
        <w:fldChar w:fldCharType="begin"/>
      </w:r>
      <w:r w:rsidR="007475FF">
        <w:instrText xml:space="preserve"> HYPERLINK "https://secure.ethicspoint.com/domain/media/en/gui/7424/index.html" </w:instrText>
      </w:r>
      <w:r w:rsidR="007475FF">
        <w:fldChar w:fldCharType="separate"/>
      </w:r>
      <w:r>
        <w:rPr>
          <w:rStyle w:val="Hyperlink"/>
          <w:rFonts w:ascii="Times New Roman" w:hAnsi="Times New Roman" w:hint="eastAsia"/>
          <w:sz w:val="22"/>
        </w:rPr>
        <w:t>https://secure.ethicspoint.com/domain/media/en/gui/7424/index.html</w:t>
      </w:r>
      <w:r w:rsidR="007475FF">
        <w:rPr>
          <w:rStyle w:val="Hyperlink"/>
          <w:rFonts w:ascii="Times New Roman" w:hAnsi="Times New Roman"/>
          <w:sz w:val="22"/>
        </w:rPr>
        <w:fldChar w:fldCharType="end"/>
      </w:r>
      <w:r>
        <w:rPr>
          <w:rFonts w:ascii="Times New Roman" w:hAnsi="Times New Roman" w:hint="eastAsia"/>
          <w:sz w:val="22"/>
        </w:rPr>
        <w:t>。负责接收举报之人须于收到初始举报后七</w:t>
      </w:r>
      <w:r>
        <w:rPr>
          <w:rFonts w:ascii="Times New Roman" w:hAnsi="Times New Roman" w:hint="eastAsia"/>
          <w:sz w:val="22"/>
        </w:rPr>
        <w:t xml:space="preserve"> (7) </w:t>
      </w:r>
      <w:r>
        <w:rPr>
          <w:rFonts w:ascii="Times New Roman" w:hAnsi="Times New Roman" w:hint="eastAsia"/>
          <w:sz w:val="22"/>
        </w:rPr>
        <w:t>个日历日内向举报人确认已收到举报。</w:t>
      </w:r>
    </w:p>
    <w:p w14:paraId="2191B3BB" w14:textId="6DA8D769" w:rsidR="00FD1805" w:rsidRDefault="00FD1805" w:rsidP="00045FF9">
      <w:pPr>
        <w:pStyle w:val="BodyText"/>
        <w:contextualSpacing/>
        <w:jc w:val="both"/>
        <w:rPr>
          <w:rFonts w:ascii="Times New Roman" w:hAnsi="Times New Roman" w:cs="Times New Roman"/>
          <w:sz w:val="22"/>
          <w:szCs w:val="22"/>
        </w:rPr>
      </w:pPr>
    </w:p>
    <w:p w14:paraId="015CC61E" w14:textId="0E0C75B6" w:rsidR="00FD1805" w:rsidRDefault="00FD1805" w:rsidP="00045FF9">
      <w:pPr>
        <w:pStyle w:val="BodyText"/>
        <w:contextualSpacing/>
        <w:jc w:val="both"/>
        <w:rPr>
          <w:rFonts w:ascii="Times New Roman" w:hAnsi="Times New Roman" w:cs="Times New Roman"/>
          <w:sz w:val="22"/>
          <w:szCs w:val="22"/>
        </w:rPr>
      </w:pPr>
      <w:r>
        <w:rPr>
          <w:rFonts w:ascii="Times New Roman" w:hAnsi="Times New Roman" w:hint="eastAsia"/>
          <w:sz w:val="22"/>
        </w:rPr>
        <w:t>举报的跟进和调查应由</w:t>
      </w:r>
      <w:r>
        <w:rPr>
          <w:rFonts w:ascii="Times New Roman" w:hAnsi="Times New Roman" w:hint="eastAsia"/>
          <w:sz w:val="22"/>
        </w:rPr>
        <w:t xml:space="preserve"> Spectrum Brands </w:t>
      </w:r>
      <w:r>
        <w:rPr>
          <w:rFonts w:ascii="Times New Roman" w:hAnsi="Times New Roman" w:hint="eastAsia"/>
          <w:sz w:val="22"/>
        </w:rPr>
        <w:t>内部的中立人士或部门（“</w:t>
      </w:r>
      <w:r>
        <w:rPr>
          <w:rFonts w:ascii="Times New Roman" w:hAnsi="Times New Roman" w:hint="eastAsia"/>
          <w:sz w:val="22"/>
          <w:u w:val="single"/>
        </w:rPr>
        <w:t>调查人</w:t>
      </w:r>
      <w:r>
        <w:rPr>
          <w:rFonts w:ascii="Times New Roman" w:hAnsi="Times New Roman" w:hint="eastAsia"/>
          <w:sz w:val="22"/>
        </w:rPr>
        <w:t>”）负责，包括获取进一步信息及向举报人提供反馈。调查人可能与收到初始举报之人为同一人或与其隶属于同一部门。</w:t>
      </w:r>
    </w:p>
    <w:p w14:paraId="67FA50FD" w14:textId="0901F8D8" w:rsidR="00AB1C0F" w:rsidRDefault="00AB1C0F" w:rsidP="00045FF9">
      <w:pPr>
        <w:pStyle w:val="BodyText"/>
        <w:contextualSpacing/>
        <w:jc w:val="both"/>
        <w:rPr>
          <w:rFonts w:ascii="Times New Roman" w:hAnsi="Times New Roman" w:cs="Times New Roman"/>
          <w:sz w:val="22"/>
          <w:szCs w:val="22"/>
        </w:rPr>
      </w:pPr>
    </w:p>
    <w:p w14:paraId="2BB41E68" w14:textId="0AF8EA7A" w:rsidR="00AB1C0F" w:rsidRDefault="00C808EC" w:rsidP="00045FF9">
      <w:pPr>
        <w:pStyle w:val="BodyText"/>
        <w:contextualSpacing/>
        <w:jc w:val="both"/>
        <w:rPr>
          <w:rFonts w:ascii="Times New Roman" w:hAnsi="Times New Roman" w:cs="Times New Roman"/>
          <w:sz w:val="22"/>
          <w:szCs w:val="22"/>
        </w:rPr>
      </w:pPr>
      <w:r>
        <w:rPr>
          <w:rFonts w:ascii="Times New Roman" w:hAnsi="Times New Roman" w:hint="eastAsia"/>
          <w:sz w:val="22"/>
        </w:rPr>
        <w:t>调查人应认真向举报人跟进，以确认收到举报，但无论如何不得迟于收到初始举报后七</w:t>
      </w:r>
      <w:r>
        <w:rPr>
          <w:rFonts w:ascii="Times New Roman" w:hAnsi="Times New Roman" w:hint="eastAsia"/>
          <w:sz w:val="22"/>
        </w:rPr>
        <w:t xml:space="preserve"> (7) </w:t>
      </w:r>
      <w:r>
        <w:rPr>
          <w:rFonts w:ascii="Times New Roman" w:hAnsi="Times New Roman" w:hint="eastAsia"/>
          <w:sz w:val="22"/>
        </w:rPr>
        <w:t>日。随后调查人应认真对举报中的指称和信息进行全面调查。有关调查可能涉及（其中包括）与举报人沟通以及独立核实报告中的指称。调查人亦须联络</w:t>
      </w:r>
      <w:r>
        <w:rPr>
          <w:rFonts w:ascii="Times New Roman" w:hAnsi="Times New Roman" w:hint="eastAsia"/>
          <w:sz w:val="22"/>
        </w:rPr>
        <w:t xml:space="preserve"> Spectrum Brands </w:t>
      </w:r>
      <w:r>
        <w:rPr>
          <w:rFonts w:ascii="Times New Roman" w:hAnsi="Times New Roman" w:hint="eastAsia"/>
          <w:sz w:val="22"/>
        </w:rPr>
        <w:t>的总法律顾问或其指定人士，通知已有人提出举报、已采取的措施以及调查状况。</w:t>
      </w:r>
    </w:p>
    <w:p w14:paraId="73FB9996" w14:textId="164006EE" w:rsidR="00BA0885" w:rsidRDefault="00BA0885" w:rsidP="00045FF9">
      <w:pPr>
        <w:pStyle w:val="BodyText"/>
        <w:contextualSpacing/>
        <w:jc w:val="both"/>
        <w:rPr>
          <w:rFonts w:ascii="Times New Roman" w:hAnsi="Times New Roman" w:cs="Times New Roman"/>
          <w:sz w:val="22"/>
          <w:szCs w:val="22"/>
        </w:rPr>
      </w:pPr>
    </w:p>
    <w:p w14:paraId="4490A156" w14:textId="0A480A63" w:rsidR="00045FF9" w:rsidRDefault="00B1349F" w:rsidP="004B33CA">
      <w:pPr>
        <w:pStyle w:val="BodyText"/>
        <w:contextualSpacing/>
        <w:jc w:val="both"/>
        <w:rPr>
          <w:rFonts w:ascii="Times New Roman" w:hAnsi="Times New Roman" w:cs="Times New Roman"/>
          <w:sz w:val="22"/>
          <w:szCs w:val="22"/>
        </w:rPr>
      </w:pPr>
      <w:r>
        <w:rPr>
          <w:rFonts w:ascii="Times New Roman" w:hAnsi="Times New Roman" w:hint="eastAsia"/>
          <w:sz w:val="22"/>
        </w:rPr>
        <w:t>在调查人确认收到举报后的合理时间内（但不得超过三</w:t>
      </w:r>
      <w:r>
        <w:rPr>
          <w:rFonts w:ascii="Times New Roman" w:hAnsi="Times New Roman" w:hint="eastAsia"/>
          <w:sz w:val="22"/>
        </w:rPr>
        <w:t xml:space="preserve"> (3) </w:t>
      </w:r>
      <w:r>
        <w:rPr>
          <w:rFonts w:ascii="Times New Roman" w:hAnsi="Times New Roman" w:hint="eastAsia"/>
          <w:sz w:val="22"/>
        </w:rPr>
        <w:t>个月），调查人将向举报人反馈调查结果以及已经或将会采取的措施，以纠正经调查确认的任何不当行为。</w:t>
      </w:r>
    </w:p>
    <w:p w14:paraId="70A21D88" w14:textId="1653CBAB" w:rsidR="00471D64" w:rsidRDefault="00471D64" w:rsidP="004B33CA">
      <w:pPr>
        <w:pStyle w:val="BodyText"/>
        <w:contextualSpacing/>
        <w:jc w:val="both"/>
        <w:rPr>
          <w:rFonts w:ascii="Times New Roman" w:hAnsi="Times New Roman" w:cs="Times New Roman"/>
          <w:sz w:val="22"/>
          <w:szCs w:val="22"/>
        </w:rPr>
      </w:pPr>
    </w:p>
    <w:p w14:paraId="27B909E8" w14:textId="1544EC3D" w:rsidR="00471D64" w:rsidRPr="004B33CA" w:rsidRDefault="00471D64" w:rsidP="004B33CA">
      <w:pPr>
        <w:pStyle w:val="BodyText"/>
        <w:contextualSpacing/>
        <w:jc w:val="both"/>
        <w:rPr>
          <w:rFonts w:ascii="Times New Roman" w:hAnsi="Times New Roman" w:cs="Times New Roman"/>
          <w:sz w:val="22"/>
          <w:szCs w:val="22"/>
        </w:rPr>
      </w:pPr>
      <w:r>
        <w:rPr>
          <w:rFonts w:ascii="Times New Roman" w:hAnsi="Times New Roman" w:hint="eastAsia"/>
          <w:sz w:val="22"/>
        </w:rPr>
        <w:t>未经举报人明确书面同意，或除须遵守或调查适用法律规定的情况外，不得向调查人以外的任何人披露举报人的身份（包括可能识别身份的信息）。</w:t>
      </w:r>
      <w:r>
        <w:rPr>
          <w:rFonts w:ascii="Times New Roman" w:hAnsi="Times New Roman" w:hint="eastAsia"/>
          <w:sz w:val="22"/>
        </w:rPr>
        <w:t xml:space="preserve">  </w:t>
      </w:r>
      <w:r>
        <w:rPr>
          <w:rFonts w:ascii="Times New Roman" w:hAnsi="Times New Roman" w:hint="eastAsia"/>
          <w:sz w:val="22"/>
        </w:rPr>
        <w:t>举报人的身份仅可因欧盟法律或其他成员国法律规定的法律义务所需而披露（包括任何司法程序要求的任何披露）。</w:t>
      </w:r>
    </w:p>
    <w:p w14:paraId="7B8A494A" w14:textId="367A417A" w:rsidR="00045FF9" w:rsidRDefault="00045FF9" w:rsidP="00045FF9">
      <w:pPr>
        <w:pStyle w:val="BodyText"/>
        <w:contextualSpacing/>
        <w:jc w:val="both"/>
        <w:rPr>
          <w:rFonts w:ascii="Times New Roman" w:eastAsia="Times New Roman" w:hAnsi="Times New Roman" w:cs="Times New Roman"/>
          <w:spacing w:val="8"/>
          <w:sz w:val="22"/>
          <w:szCs w:val="22"/>
        </w:rPr>
      </w:pPr>
    </w:p>
    <w:p w14:paraId="032A8F0D" w14:textId="1027A326" w:rsidR="00045FF9" w:rsidRPr="003A60D7" w:rsidRDefault="004B33CA" w:rsidP="00045FF9">
      <w:pPr>
        <w:pStyle w:val="Heading1"/>
        <w:numPr>
          <w:ilvl w:val="0"/>
          <w:numId w:val="1"/>
        </w:numPr>
        <w:tabs>
          <w:tab w:val="left" w:pos="859"/>
          <w:tab w:val="left" w:pos="860"/>
        </w:tabs>
        <w:ind w:left="0" w:firstLine="0"/>
        <w:contextualSpacing/>
        <w:jc w:val="both"/>
        <w:rPr>
          <w:rFonts w:ascii="Times New Roman" w:hAnsi="Times New Roman" w:cs="Times New Roman"/>
          <w:sz w:val="22"/>
          <w:szCs w:val="22"/>
        </w:rPr>
      </w:pPr>
      <w:r>
        <w:rPr>
          <w:rFonts w:ascii="Times New Roman" w:hAnsi="Times New Roman" w:hint="eastAsia"/>
          <w:sz w:val="22"/>
        </w:rPr>
        <w:t>外部举报渠道</w:t>
      </w:r>
    </w:p>
    <w:p w14:paraId="12BEA03F" w14:textId="77777777" w:rsidR="00045FF9" w:rsidRPr="003A60D7" w:rsidRDefault="00045FF9" w:rsidP="00045FF9">
      <w:pPr>
        <w:pStyle w:val="BodyText"/>
        <w:contextualSpacing/>
        <w:jc w:val="both"/>
        <w:rPr>
          <w:rFonts w:ascii="Times New Roman" w:eastAsia="Times New Roman" w:hAnsi="Times New Roman" w:cs="Times New Roman"/>
          <w:spacing w:val="8"/>
          <w:sz w:val="22"/>
          <w:szCs w:val="22"/>
        </w:rPr>
      </w:pPr>
    </w:p>
    <w:p w14:paraId="36163F0C" w14:textId="051B4324" w:rsidR="00045FF9" w:rsidRDefault="003806A0" w:rsidP="00045FF9">
      <w:pPr>
        <w:pStyle w:val="BodyText"/>
        <w:contextualSpacing/>
        <w:jc w:val="both"/>
        <w:rPr>
          <w:rFonts w:ascii="Times New Roman" w:hAnsi="Times New Roman" w:cs="Times New Roman"/>
          <w:sz w:val="22"/>
          <w:szCs w:val="22"/>
        </w:rPr>
      </w:pPr>
      <w:r>
        <w:rPr>
          <w:rFonts w:ascii="Times New Roman" w:hAnsi="Times New Roman" w:hint="eastAsia"/>
          <w:sz w:val="22"/>
        </w:rPr>
        <w:t>根据举报人指令，欧盟成员国有义务建立自己的违规行为举报渠道。</w:t>
      </w:r>
      <w:r>
        <w:rPr>
          <w:rFonts w:ascii="Times New Roman" w:hAnsi="Times New Roman" w:hint="eastAsia"/>
          <w:sz w:val="22"/>
        </w:rPr>
        <w:t xml:space="preserve">  </w:t>
      </w:r>
      <w:r>
        <w:rPr>
          <w:rFonts w:ascii="Times New Roman" w:hAnsi="Times New Roman" w:hint="eastAsia"/>
          <w:sz w:val="22"/>
        </w:rPr>
        <w:t>举报人可以选择通过这些外部举报渠道进行举报。此类外部举报渠道的可用性、政策和程序将因举报人所在欧盟成员国而异。</w:t>
      </w:r>
    </w:p>
    <w:p w14:paraId="22B83920" w14:textId="10744CD5" w:rsidR="00026666" w:rsidRDefault="00026666" w:rsidP="00045FF9">
      <w:pPr>
        <w:pStyle w:val="BodyText"/>
        <w:contextualSpacing/>
        <w:jc w:val="both"/>
        <w:rPr>
          <w:rFonts w:ascii="Times New Roman" w:hAnsi="Times New Roman" w:cs="Times New Roman"/>
          <w:sz w:val="22"/>
          <w:szCs w:val="22"/>
        </w:rPr>
      </w:pPr>
    </w:p>
    <w:p w14:paraId="58B43070" w14:textId="6D1589AD" w:rsidR="00026666" w:rsidRPr="003A60D7" w:rsidRDefault="00026666" w:rsidP="00045FF9">
      <w:pPr>
        <w:pStyle w:val="BodyText"/>
        <w:contextualSpacing/>
        <w:jc w:val="both"/>
        <w:rPr>
          <w:rFonts w:ascii="Times New Roman" w:hAnsi="Times New Roman" w:cs="Times New Roman"/>
          <w:sz w:val="22"/>
          <w:szCs w:val="22"/>
        </w:rPr>
      </w:pPr>
      <w:r>
        <w:rPr>
          <w:rFonts w:ascii="Times New Roman" w:hAnsi="Times New Roman" w:hint="eastAsia"/>
          <w:sz w:val="22"/>
        </w:rPr>
        <w:t>举报人可通过内部或外部举报渠道举报，但</w:t>
      </w:r>
      <w:r>
        <w:rPr>
          <w:rFonts w:ascii="Times New Roman" w:hAnsi="Times New Roman" w:hint="eastAsia"/>
          <w:sz w:val="22"/>
        </w:rPr>
        <w:t xml:space="preserve"> Spectrum Brands </w:t>
      </w:r>
      <w:r>
        <w:rPr>
          <w:rFonts w:ascii="Times New Roman" w:hAnsi="Times New Roman" w:hint="eastAsia"/>
          <w:sz w:val="22"/>
        </w:rPr>
        <w:t>鼓励首先根据本政策通过内部举报渠道举报。</w:t>
      </w:r>
    </w:p>
    <w:p w14:paraId="0E7D75A5" w14:textId="77777777" w:rsidR="00045FF9" w:rsidRPr="003A60D7" w:rsidRDefault="00045FF9" w:rsidP="00045FF9">
      <w:pPr>
        <w:pStyle w:val="BodyText"/>
        <w:contextualSpacing/>
        <w:jc w:val="both"/>
        <w:rPr>
          <w:rFonts w:ascii="Times New Roman" w:hAnsi="Times New Roman" w:cs="Times New Roman"/>
          <w:sz w:val="22"/>
          <w:szCs w:val="22"/>
        </w:rPr>
      </w:pPr>
    </w:p>
    <w:p w14:paraId="54A72783" w14:textId="60B1136B" w:rsidR="00BF79DE" w:rsidRPr="00764232" w:rsidRDefault="00764232" w:rsidP="00DA0B59">
      <w:pPr>
        <w:pStyle w:val="BodyText"/>
        <w:numPr>
          <w:ilvl w:val="0"/>
          <w:numId w:val="1"/>
        </w:numPr>
        <w:ind w:left="720"/>
        <w:contextualSpacing/>
        <w:jc w:val="both"/>
        <w:rPr>
          <w:rFonts w:ascii="Times New Roman" w:hAnsi="Times New Roman" w:cs="Times New Roman"/>
          <w:sz w:val="22"/>
          <w:szCs w:val="22"/>
        </w:rPr>
      </w:pPr>
      <w:r>
        <w:rPr>
          <w:rFonts w:ascii="Times New Roman" w:hAnsi="Times New Roman" w:hint="eastAsia"/>
          <w:b/>
          <w:sz w:val="22"/>
        </w:rPr>
        <w:t>禁止报复</w:t>
      </w:r>
    </w:p>
    <w:p w14:paraId="14D58889" w14:textId="68769165" w:rsidR="00764232" w:rsidRDefault="00764232" w:rsidP="00764232">
      <w:pPr>
        <w:pStyle w:val="BodyText"/>
        <w:contextualSpacing/>
        <w:jc w:val="both"/>
        <w:rPr>
          <w:rFonts w:ascii="Times New Roman" w:hAnsi="Times New Roman" w:cs="Times New Roman"/>
          <w:sz w:val="22"/>
          <w:szCs w:val="22"/>
        </w:rPr>
      </w:pPr>
    </w:p>
    <w:p w14:paraId="27B4B406" w14:textId="046E51DA" w:rsidR="00764232" w:rsidRDefault="007F2295" w:rsidP="00764232">
      <w:pPr>
        <w:pStyle w:val="BodyText"/>
        <w:contextualSpacing/>
        <w:jc w:val="both"/>
        <w:rPr>
          <w:rFonts w:ascii="Times New Roman" w:hAnsi="Times New Roman" w:cs="Times New Roman"/>
          <w:sz w:val="22"/>
          <w:szCs w:val="22"/>
        </w:rPr>
      </w:pPr>
      <w:r>
        <w:rPr>
          <w:rFonts w:ascii="Times New Roman" w:hAnsi="Times New Roman" w:hint="eastAsia"/>
          <w:sz w:val="22"/>
        </w:rPr>
        <w:t>在任何情况下，</w:t>
      </w:r>
      <w:r>
        <w:rPr>
          <w:rFonts w:ascii="Times New Roman" w:hAnsi="Times New Roman" w:hint="eastAsia"/>
          <w:sz w:val="22"/>
        </w:rPr>
        <w:t xml:space="preserve">Spectrum Brands </w:t>
      </w:r>
      <w:r>
        <w:rPr>
          <w:rFonts w:ascii="Times New Roman" w:hAnsi="Times New Roman" w:hint="eastAsia"/>
          <w:sz w:val="22"/>
        </w:rPr>
        <w:t>的任何员工、股东或代表</w:t>
      </w:r>
      <w:r>
        <w:rPr>
          <w:rFonts w:ascii="Times New Roman" w:hAnsi="Times New Roman" w:hint="eastAsia"/>
          <w:sz w:val="22"/>
        </w:rPr>
        <w:t xml:space="preserve"> Spectrum Brands </w:t>
      </w:r>
      <w:r>
        <w:rPr>
          <w:rFonts w:ascii="Times New Roman" w:hAnsi="Times New Roman" w:hint="eastAsia"/>
          <w:sz w:val="22"/>
        </w:rPr>
        <w:t>行事的任何人均不得因任何举报人提出举报而以任何方式对其进行报复。这包括但不限于以下行动：</w:t>
      </w:r>
      <w:r>
        <w:rPr>
          <w:rFonts w:ascii="Times New Roman" w:hAnsi="Times New Roman" w:hint="eastAsia"/>
          <w:sz w:val="22"/>
        </w:rPr>
        <w:t xml:space="preserve">(i) </w:t>
      </w:r>
      <w:r>
        <w:rPr>
          <w:rFonts w:ascii="Times New Roman" w:hAnsi="Times New Roman" w:hint="eastAsia"/>
          <w:sz w:val="22"/>
        </w:rPr>
        <w:t>停职、裁员、解雇或同等行为，</w:t>
      </w:r>
      <w:r>
        <w:rPr>
          <w:rFonts w:ascii="Times New Roman" w:hAnsi="Times New Roman" w:hint="eastAsia"/>
          <w:sz w:val="22"/>
        </w:rPr>
        <w:t xml:space="preserve">(ii) </w:t>
      </w:r>
      <w:r>
        <w:rPr>
          <w:rFonts w:ascii="Times New Roman" w:hAnsi="Times New Roman" w:hint="eastAsia"/>
          <w:sz w:val="22"/>
        </w:rPr>
        <w:t>降职或拒绝晋升，</w:t>
      </w:r>
      <w:r>
        <w:rPr>
          <w:rFonts w:ascii="Times New Roman" w:hAnsi="Times New Roman" w:hint="eastAsia"/>
          <w:sz w:val="22"/>
        </w:rPr>
        <w:t xml:space="preserve">(iii) </w:t>
      </w:r>
      <w:r>
        <w:rPr>
          <w:rFonts w:ascii="Times New Roman" w:hAnsi="Times New Roman" w:hint="eastAsia"/>
          <w:sz w:val="22"/>
        </w:rPr>
        <w:t>调岗、更改工作地点、降薪或更改工作时间，</w:t>
      </w:r>
      <w:r>
        <w:rPr>
          <w:rFonts w:ascii="Times New Roman" w:hAnsi="Times New Roman" w:hint="eastAsia"/>
          <w:sz w:val="22"/>
        </w:rPr>
        <w:t xml:space="preserve">(iv) </w:t>
      </w:r>
      <w:r>
        <w:rPr>
          <w:rFonts w:ascii="Times New Roman" w:hAnsi="Times New Roman" w:hint="eastAsia"/>
          <w:sz w:val="22"/>
        </w:rPr>
        <w:t>拒绝培训，</w:t>
      </w:r>
      <w:r>
        <w:rPr>
          <w:rFonts w:ascii="Times New Roman" w:hAnsi="Times New Roman" w:hint="eastAsia"/>
          <w:sz w:val="22"/>
        </w:rPr>
        <w:t xml:space="preserve">(v) </w:t>
      </w:r>
      <w:r>
        <w:rPr>
          <w:rFonts w:ascii="Times New Roman" w:hAnsi="Times New Roman" w:hint="eastAsia"/>
          <w:sz w:val="22"/>
        </w:rPr>
        <w:t>做出负面绩效评估或就业推荐，</w:t>
      </w:r>
      <w:r>
        <w:rPr>
          <w:rFonts w:ascii="Times New Roman" w:hAnsi="Times New Roman" w:hint="eastAsia"/>
          <w:sz w:val="22"/>
        </w:rPr>
        <w:t xml:space="preserve">(vi) </w:t>
      </w:r>
      <w:r>
        <w:rPr>
          <w:rFonts w:ascii="Times New Roman" w:hAnsi="Times New Roman" w:hint="eastAsia"/>
          <w:sz w:val="22"/>
        </w:rPr>
        <w:t>施加任何纪律处分或处罚，包括任何形式的财务处罚，</w:t>
      </w:r>
      <w:r>
        <w:rPr>
          <w:rFonts w:ascii="Times New Roman" w:hAnsi="Times New Roman" w:hint="eastAsia"/>
          <w:sz w:val="22"/>
        </w:rPr>
        <w:t xml:space="preserve">(vii) </w:t>
      </w:r>
      <w:r>
        <w:rPr>
          <w:rFonts w:ascii="Times New Roman" w:hAnsi="Times New Roman" w:hint="eastAsia"/>
          <w:sz w:val="22"/>
        </w:rPr>
        <w:t>恐吓、骚扰或孤立举报人，</w:t>
      </w:r>
      <w:r>
        <w:rPr>
          <w:rFonts w:ascii="Times New Roman" w:hAnsi="Times New Roman" w:hint="eastAsia"/>
          <w:sz w:val="22"/>
        </w:rPr>
        <w:t xml:space="preserve">(viii) </w:t>
      </w:r>
      <w:r>
        <w:rPr>
          <w:rFonts w:ascii="Times New Roman" w:hAnsi="Times New Roman" w:hint="eastAsia"/>
          <w:sz w:val="22"/>
        </w:rPr>
        <w:t>歧视举报人或对其施以相对于类似岗位的其他人而言不公平的待遇，</w:t>
      </w:r>
      <w:r>
        <w:rPr>
          <w:rFonts w:ascii="Times New Roman" w:hAnsi="Times New Roman" w:hint="eastAsia"/>
          <w:sz w:val="22"/>
        </w:rPr>
        <w:t xml:space="preserve">(ix) </w:t>
      </w:r>
      <w:r>
        <w:rPr>
          <w:rFonts w:ascii="Times New Roman" w:hAnsi="Times New Roman" w:hint="eastAsia"/>
          <w:sz w:val="22"/>
        </w:rPr>
        <w:t>在举报人有合理期望从临时合同转为长期合同的情况下仍不予转正，</w:t>
      </w:r>
      <w:r>
        <w:rPr>
          <w:rFonts w:ascii="Times New Roman" w:hAnsi="Times New Roman" w:hint="eastAsia"/>
          <w:sz w:val="22"/>
        </w:rPr>
        <w:t xml:space="preserve">(x) </w:t>
      </w:r>
      <w:r>
        <w:rPr>
          <w:rFonts w:ascii="Times New Roman" w:hAnsi="Times New Roman" w:hint="eastAsia"/>
          <w:sz w:val="22"/>
        </w:rPr>
        <w:t>拒绝重</w:t>
      </w:r>
      <w:r>
        <w:rPr>
          <w:rFonts w:ascii="Times New Roman" w:hAnsi="Times New Roman" w:hint="eastAsia"/>
          <w:sz w:val="22"/>
        </w:rPr>
        <w:lastRenderedPageBreak/>
        <w:t>续或提前终止临时合同，</w:t>
      </w:r>
      <w:r>
        <w:rPr>
          <w:rFonts w:ascii="Times New Roman" w:hAnsi="Times New Roman" w:hint="eastAsia"/>
          <w:sz w:val="22"/>
        </w:rPr>
        <w:t xml:space="preserve">(xi) </w:t>
      </w:r>
      <w:r>
        <w:rPr>
          <w:rFonts w:ascii="Times New Roman" w:hAnsi="Times New Roman" w:hint="eastAsia"/>
          <w:sz w:val="22"/>
        </w:rPr>
        <w:t>损害举报人的声誉（不论是在社交媒体上还是通过其他方式），</w:t>
      </w:r>
      <w:r>
        <w:rPr>
          <w:rFonts w:ascii="Times New Roman" w:hAnsi="Times New Roman" w:hint="eastAsia"/>
          <w:sz w:val="22"/>
        </w:rPr>
        <w:t xml:space="preserve">(xii) </w:t>
      </w:r>
      <w:r>
        <w:rPr>
          <w:rFonts w:ascii="Times New Roman" w:hAnsi="Times New Roman" w:hint="eastAsia"/>
          <w:sz w:val="22"/>
        </w:rPr>
        <w:t>将举报人列入全行业协议黑名单（无论正式还是非正式），</w:t>
      </w:r>
      <w:r>
        <w:rPr>
          <w:rFonts w:ascii="Times New Roman" w:hAnsi="Times New Roman" w:hint="eastAsia"/>
          <w:sz w:val="22"/>
        </w:rPr>
        <w:t xml:space="preserve">(xiii) </w:t>
      </w:r>
      <w:r>
        <w:rPr>
          <w:rFonts w:ascii="Times New Roman" w:hAnsi="Times New Roman" w:hint="eastAsia"/>
          <w:sz w:val="22"/>
        </w:rPr>
        <w:t>提前终止或取消与举报人或相关实体的合同，</w:t>
      </w:r>
      <w:r>
        <w:rPr>
          <w:rFonts w:ascii="Times New Roman" w:hAnsi="Times New Roman" w:hint="eastAsia"/>
          <w:sz w:val="22"/>
        </w:rPr>
        <w:t xml:space="preserve">(xiv) </w:t>
      </w:r>
      <w:r>
        <w:rPr>
          <w:rFonts w:ascii="Times New Roman" w:hAnsi="Times New Roman" w:hint="eastAsia"/>
          <w:sz w:val="22"/>
        </w:rPr>
        <w:t>取消任何牌照或许可证，</w:t>
      </w:r>
      <w:r>
        <w:rPr>
          <w:rFonts w:ascii="Times New Roman" w:hAnsi="Times New Roman" w:hint="eastAsia"/>
          <w:sz w:val="22"/>
        </w:rPr>
        <w:t xml:space="preserve">(xv) </w:t>
      </w:r>
      <w:r>
        <w:rPr>
          <w:rFonts w:ascii="Times New Roman" w:hAnsi="Times New Roman" w:hint="eastAsia"/>
          <w:sz w:val="22"/>
        </w:rPr>
        <w:t>将举报人送入精神科或医疗救助机构。</w:t>
      </w:r>
    </w:p>
    <w:p w14:paraId="56D0F959" w14:textId="29FAA7A5" w:rsidR="00764232" w:rsidRDefault="00764232" w:rsidP="00764232">
      <w:pPr>
        <w:pStyle w:val="BodyText"/>
        <w:contextualSpacing/>
        <w:jc w:val="both"/>
        <w:rPr>
          <w:rFonts w:ascii="Times New Roman" w:hAnsi="Times New Roman" w:cs="Times New Roman"/>
          <w:sz w:val="22"/>
          <w:szCs w:val="22"/>
        </w:rPr>
      </w:pPr>
    </w:p>
    <w:p w14:paraId="0FFE3664" w14:textId="2D8A3090" w:rsidR="00764232" w:rsidRDefault="00B071E5" w:rsidP="00764232">
      <w:pPr>
        <w:pStyle w:val="BodyText"/>
        <w:contextualSpacing/>
        <w:jc w:val="both"/>
        <w:rPr>
          <w:rFonts w:ascii="Times New Roman" w:hAnsi="Times New Roman" w:cs="Times New Roman"/>
          <w:sz w:val="22"/>
          <w:szCs w:val="22"/>
        </w:rPr>
      </w:pPr>
      <w:r>
        <w:rPr>
          <w:rFonts w:ascii="Times New Roman" w:hAnsi="Times New Roman" w:hint="eastAsia"/>
          <w:sz w:val="22"/>
        </w:rPr>
        <w:t>如果任何有权对举报人采取任何上述行动的人认为，上述任何措施属适当，或者若不是有本政策，举报人将会受到上述任何措施的惩罚，则其必须立即与</w:t>
      </w:r>
      <w:r>
        <w:rPr>
          <w:rFonts w:ascii="Times New Roman" w:hAnsi="Times New Roman" w:hint="eastAsia"/>
          <w:sz w:val="22"/>
        </w:rPr>
        <w:t xml:space="preserve"> Spectrum Brands </w:t>
      </w:r>
      <w:r>
        <w:rPr>
          <w:rFonts w:ascii="Times New Roman" w:hAnsi="Times New Roman" w:hint="eastAsia"/>
          <w:sz w:val="22"/>
        </w:rPr>
        <w:t>总法律顾问或其指定人士联系。</w:t>
      </w:r>
    </w:p>
    <w:p w14:paraId="19372C27" w14:textId="77777777" w:rsidR="00764232" w:rsidRPr="0053710B" w:rsidRDefault="00764232" w:rsidP="00764232">
      <w:pPr>
        <w:pStyle w:val="BodyText"/>
        <w:contextualSpacing/>
        <w:jc w:val="both"/>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223647" w14:paraId="1F0E7676" w14:textId="77777777" w:rsidTr="009E7712">
        <w:tc>
          <w:tcPr>
            <w:tcW w:w="9360" w:type="dxa"/>
          </w:tcPr>
          <w:p w14:paraId="4008721C" w14:textId="2975CCD8" w:rsidR="00045FF9" w:rsidRPr="00F862D2" w:rsidRDefault="000871CB" w:rsidP="009E7712">
            <w:pPr>
              <w:pStyle w:val="BodyText"/>
              <w:spacing w:before="6"/>
              <w:contextualSpacing/>
              <w:rPr>
                <w:rFonts w:ascii="Times New Roman" w:hAnsi="Times New Roman" w:cs="Times New Roman"/>
                <w:b/>
                <w:sz w:val="22"/>
                <w:szCs w:val="22"/>
              </w:rPr>
            </w:pPr>
            <w:r>
              <w:rPr>
                <w:rFonts w:ascii="Times New Roman" w:hAnsi="Times New Roman" w:hint="eastAsia"/>
                <w:b/>
                <w:sz w:val="22"/>
              </w:rPr>
              <w:t>处理举报和数据留存的一般规则</w:t>
            </w:r>
          </w:p>
        </w:tc>
      </w:tr>
    </w:tbl>
    <w:p w14:paraId="08E361FD" w14:textId="77777777" w:rsidR="00045FF9" w:rsidRDefault="00045FF9" w:rsidP="00045FF9">
      <w:pPr>
        <w:rPr>
          <w:rFonts w:ascii="Times New Roman" w:hAnsi="Times New Roman" w:cs="Times New Roman"/>
        </w:rPr>
      </w:pPr>
    </w:p>
    <w:p w14:paraId="1632E793" w14:textId="687C83D7" w:rsidR="00045FF9" w:rsidRDefault="00D6642E" w:rsidP="00045FF9">
      <w:pPr>
        <w:jc w:val="both"/>
        <w:rPr>
          <w:rFonts w:ascii="Times New Roman" w:hAnsi="Times New Roman" w:cs="Times New Roman"/>
        </w:rPr>
      </w:pPr>
      <w:r>
        <w:rPr>
          <w:rFonts w:ascii="Times New Roman" w:hAnsi="Times New Roman" w:hint="eastAsia"/>
        </w:rPr>
        <w:t>任何识别或可识别举报人的个人信息必须按照</w:t>
      </w:r>
      <w:r>
        <w:rPr>
          <w:rFonts w:ascii="Times New Roman" w:hAnsi="Times New Roman" w:hint="eastAsia"/>
        </w:rPr>
        <w:t xml:space="preserve"> 2016/679 </w:t>
      </w:r>
      <w:r>
        <w:rPr>
          <w:rFonts w:ascii="Times New Roman" w:hAnsi="Times New Roman" w:hint="eastAsia"/>
        </w:rPr>
        <w:t>号《通用数据保护条例》（也称为</w:t>
      </w:r>
      <w:r>
        <w:rPr>
          <w:rFonts w:ascii="Times New Roman" w:hAnsi="Times New Roman" w:hint="eastAsia"/>
        </w:rPr>
        <w:t xml:space="preserve"> GDPR</w:t>
      </w:r>
      <w:r>
        <w:rPr>
          <w:rFonts w:ascii="Times New Roman" w:hAnsi="Times New Roman" w:hint="eastAsia"/>
        </w:rPr>
        <w:t>）的规定处理。与举报调查全然无关的个人数据，不得收集；如已收集，应立即删除。</w:t>
      </w:r>
    </w:p>
    <w:p w14:paraId="429CE415" w14:textId="17E6C6A8" w:rsidR="0072233E" w:rsidRDefault="0072233E" w:rsidP="00045FF9">
      <w:pPr>
        <w:jc w:val="both"/>
        <w:rPr>
          <w:rFonts w:ascii="Times New Roman" w:hAnsi="Times New Roman" w:cs="Times New Roman"/>
        </w:rPr>
      </w:pPr>
    </w:p>
    <w:p w14:paraId="0B5FEA62" w14:textId="6CB1CDE4" w:rsidR="0072233E" w:rsidRPr="0053710B" w:rsidRDefault="00F05EF4" w:rsidP="00045FF9">
      <w:pPr>
        <w:jc w:val="both"/>
        <w:rPr>
          <w:rFonts w:ascii="Times New Roman" w:hAnsi="Times New Roman" w:cs="Times New Roman"/>
        </w:rPr>
      </w:pPr>
      <w:r>
        <w:rPr>
          <w:rFonts w:ascii="Times New Roman" w:hAnsi="Times New Roman" w:hint="eastAsia"/>
        </w:rPr>
        <w:t xml:space="preserve">Spectrum Brands </w:t>
      </w:r>
      <w:r>
        <w:rPr>
          <w:rFonts w:ascii="Times New Roman" w:hAnsi="Times New Roman" w:hint="eastAsia"/>
        </w:rPr>
        <w:t>应以安全保密的方式保存所收到的每份报告的记录。可能合理成为法律诉讼主体的报告将保存到相关法律诉讼完成最终处置或诉讼时效已过为止。在本公司的记录保存规定和适用法律义务所允许的范围内，不会合理成为任何进一步的法律诉讼、外部调查或其他举报主体的举报，将连同任何相关文件，于调查结束后立即销毁。</w:t>
      </w:r>
      <w:r>
        <w:rPr>
          <w:rFonts w:ascii="Times New Roman" w:hAnsi="Times New Roman" w:hint="eastAsia"/>
        </w:rPr>
        <w:t xml:space="preserve"> </w:t>
      </w:r>
    </w:p>
    <w:p w14:paraId="39EAC2E0" w14:textId="77777777" w:rsidR="00045FF9" w:rsidRPr="0053710B" w:rsidRDefault="00045FF9" w:rsidP="00045FF9">
      <w:pPr>
        <w:pStyle w:val="BodyText"/>
        <w:contextualSpacing/>
        <w:jc w:val="both"/>
        <w:rPr>
          <w:rFonts w:ascii="Times New Roman" w:hAnsi="Times New Roman" w:cs="Times New Roman"/>
          <w:b/>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53710B" w14:paraId="67D8FB38" w14:textId="77777777" w:rsidTr="009E7712">
        <w:tc>
          <w:tcPr>
            <w:tcW w:w="9360" w:type="dxa"/>
          </w:tcPr>
          <w:p w14:paraId="7E42E85C" w14:textId="7C349FFB" w:rsidR="00045FF9" w:rsidRPr="00F862D2" w:rsidRDefault="00045FF9" w:rsidP="009E7712">
            <w:pPr>
              <w:pStyle w:val="BodyText"/>
              <w:spacing w:before="6"/>
              <w:contextualSpacing/>
              <w:rPr>
                <w:rFonts w:ascii="Times New Roman" w:hAnsi="Times New Roman" w:cs="Times New Roman"/>
                <w:b/>
                <w:sz w:val="22"/>
                <w:szCs w:val="22"/>
              </w:rPr>
            </w:pPr>
            <w:bookmarkStart w:id="0" w:name="_Hlk68174472"/>
            <w:r>
              <w:rPr>
                <w:rFonts w:ascii="Times New Roman" w:hAnsi="Times New Roman" w:hint="eastAsia"/>
                <w:b/>
                <w:sz w:val="22"/>
              </w:rPr>
              <w:t>政策合规</w:t>
            </w:r>
            <w:r>
              <w:rPr>
                <w:rFonts w:ascii="Times New Roman" w:hAnsi="Times New Roman" w:hint="eastAsia"/>
                <w:b/>
                <w:sz w:val="22"/>
              </w:rPr>
              <w:t>/</w:t>
            </w:r>
            <w:r>
              <w:rPr>
                <w:rFonts w:ascii="Times New Roman" w:hAnsi="Times New Roman" w:hint="eastAsia"/>
                <w:b/>
                <w:sz w:val="22"/>
              </w:rPr>
              <w:t>违规处分</w:t>
            </w:r>
          </w:p>
        </w:tc>
      </w:tr>
      <w:bookmarkEnd w:id="0"/>
    </w:tbl>
    <w:p w14:paraId="0A2A7F78" w14:textId="77777777" w:rsidR="00045FF9" w:rsidRPr="0053710B" w:rsidRDefault="00045FF9" w:rsidP="00045FF9">
      <w:pPr>
        <w:pStyle w:val="BodyText"/>
        <w:spacing w:before="6"/>
        <w:contextualSpacing/>
        <w:rPr>
          <w:rFonts w:ascii="Times New Roman" w:hAnsi="Times New Roman" w:cs="Times New Roman"/>
          <w:bCs/>
          <w:sz w:val="22"/>
          <w:szCs w:val="22"/>
        </w:rPr>
      </w:pPr>
    </w:p>
    <w:p w14:paraId="1B68D631" w14:textId="05F2BD67" w:rsidR="00045FF9" w:rsidRPr="00F862D2" w:rsidRDefault="00045FF9" w:rsidP="00045FF9">
      <w:pPr>
        <w:pStyle w:val="BodyText"/>
        <w:spacing w:before="1"/>
        <w:contextualSpacing/>
        <w:jc w:val="both"/>
        <w:rPr>
          <w:rFonts w:ascii="Times New Roman" w:hAnsi="Times New Roman" w:cs="Times New Roman"/>
          <w:sz w:val="22"/>
          <w:szCs w:val="22"/>
        </w:rPr>
      </w:pPr>
      <w:r>
        <w:rPr>
          <w:rFonts w:ascii="Times New Roman" w:hAnsi="Times New Roman" w:hint="eastAsia"/>
          <w:sz w:val="22"/>
        </w:rPr>
        <w:t>违反本政策或任何其他雇主的类似政策的任何员工可能会受到纪律处分，甚至被解雇。此外，违反本政策可能导致严重后果，包括刑事起诉。任何员工如对本政策合规存在顾虑或疑问，应在采取任何进一步行动前立即与</w:t>
      </w:r>
      <w:r>
        <w:rPr>
          <w:rFonts w:ascii="Times New Roman" w:hAnsi="Times New Roman" w:hint="eastAsia"/>
          <w:sz w:val="22"/>
        </w:rPr>
        <w:t xml:space="preserve"> LRM </w:t>
      </w:r>
      <w:r>
        <w:rPr>
          <w:rFonts w:ascii="Times New Roman" w:hAnsi="Times New Roman" w:hint="eastAsia"/>
          <w:sz w:val="22"/>
        </w:rPr>
        <w:t>联系。</w:t>
      </w:r>
      <w:r>
        <w:rPr>
          <w:rFonts w:ascii="Times New Roman" w:hAnsi="Times New Roman" w:hint="eastAsia"/>
          <w:sz w:val="22"/>
        </w:rPr>
        <w:t xml:space="preserve">LRM </w:t>
      </w:r>
      <w:r>
        <w:rPr>
          <w:rFonts w:ascii="Times New Roman" w:hAnsi="Times New Roman" w:hint="eastAsia"/>
          <w:sz w:val="22"/>
        </w:rPr>
        <w:t>将评估具体情况，并决定所需采取的纠正措施（如有）。</w:t>
      </w:r>
    </w:p>
    <w:p w14:paraId="1FEDE71A" w14:textId="77777777" w:rsidR="00045FF9" w:rsidRPr="00F862D2" w:rsidRDefault="00045FF9" w:rsidP="00045FF9">
      <w:pPr>
        <w:pStyle w:val="BodyText"/>
        <w:spacing w:before="1"/>
        <w:contextualSpacing/>
        <w:jc w:val="both"/>
        <w:rPr>
          <w:rFonts w:ascii="Times New Roman" w:hAnsi="Times New Roman" w:cs="Times New Roman"/>
          <w:sz w:val="22"/>
          <w:szCs w:val="22"/>
        </w:rPr>
      </w:pPr>
    </w:p>
    <w:p w14:paraId="04C786FF" w14:textId="5D84605E" w:rsidR="00045FF9" w:rsidRPr="00F862D2" w:rsidRDefault="00045FF9" w:rsidP="00045FF9">
      <w:pPr>
        <w:jc w:val="both"/>
        <w:rPr>
          <w:rFonts w:ascii="Times New Roman" w:hAnsi="Times New Roman" w:cs="Times New Roman"/>
          <w:i/>
        </w:rPr>
      </w:pPr>
      <w:r>
        <w:rPr>
          <w:rFonts w:hint="eastAsia"/>
        </w:rPr>
        <w:t>未经</w:t>
      </w:r>
      <w:r>
        <w:rPr>
          <w:rFonts w:hint="eastAsia"/>
        </w:rPr>
        <w:t xml:space="preserve"> </w:t>
      </w:r>
      <w:bookmarkStart w:id="1" w:name="_Hlk96700489"/>
      <w:r>
        <w:rPr>
          <w:rFonts w:ascii="Times New Roman" w:hAnsi="Times New Roman" w:hint="eastAsia"/>
        </w:rPr>
        <w:t xml:space="preserve">Spectrum Brands </w:t>
      </w:r>
      <w:r>
        <w:rPr>
          <w:rFonts w:ascii="Times New Roman" w:hAnsi="Times New Roman" w:hint="eastAsia"/>
        </w:rPr>
        <w:t>总法律顾问</w:t>
      </w:r>
      <w:bookmarkEnd w:id="1"/>
      <w:r>
        <w:rPr>
          <w:rFonts w:ascii="Times New Roman" w:hAnsi="Times New Roman" w:hint="eastAsia"/>
        </w:rPr>
        <w:t>或其指定人士明确事先书面许可，本政策不得有任何偏离。</w:t>
      </w:r>
      <w:r>
        <w:rPr>
          <w:rFonts w:ascii="Times New Roman" w:hAnsi="Times New Roman" w:hint="eastAsia"/>
        </w:rPr>
        <w:t xml:space="preserve"> </w:t>
      </w:r>
    </w:p>
    <w:p w14:paraId="7592A11A" w14:textId="77777777" w:rsidR="00045FF9" w:rsidRPr="003A60D7" w:rsidRDefault="00045FF9" w:rsidP="00045FF9">
      <w:pPr>
        <w:pStyle w:val="BodyText"/>
        <w:spacing w:before="1"/>
        <w:contextualSpacing/>
        <w:jc w:val="both"/>
        <w:rPr>
          <w:rFonts w:ascii="Times New Roman" w:hAnsi="Times New Roman" w:cs="Times New Roman"/>
          <w:sz w:val="22"/>
          <w:szCs w:val="22"/>
        </w:rPr>
      </w:pPr>
    </w:p>
    <w:p w14:paraId="153B52B1" w14:textId="77777777" w:rsidR="00045FF9" w:rsidRPr="003A60D7" w:rsidRDefault="00045FF9" w:rsidP="00045FF9">
      <w:pPr>
        <w:pStyle w:val="BodyText"/>
        <w:contextualSpacing/>
        <w:rPr>
          <w:rFonts w:ascii="Times New Roman" w:hAnsi="Times New Roman" w:cs="Times New Roman"/>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7093343D" w14:textId="77777777" w:rsidTr="009E7712">
        <w:tc>
          <w:tcPr>
            <w:tcW w:w="9360" w:type="dxa"/>
          </w:tcPr>
          <w:p w14:paraId="1FE007AD" w14:textId="77777777" w:rsidR="00045FF9" w:rsidRPr="003A60D7" w:rsidRDefault="00045FF9" w:rsidP="009E7712">
            <w:pPr>
              <w:pStyle w:val="BodyText"/>
              <w:contextualSpacing/>
              <w:rPr>
                <w:rFonts w:ascii="Times New Roman" w:hAnsi="Times New Roman" w:cs="Times New Roman"/>
                <w:b/>
                <w:bCs/>
                <w:sz w:val="22"/>
                <w:szCs w:val="22"/>
              </w:rPr>
            </w:pPr>
            <w:r>
              <w:rPr>
                <w:rFonts w:ascii="Times New Roman" w:hAnsi="Times New Roman" w:hint="eastAsia"/>
                <w:b/>
                <w:sz w:val="22"/>
              </w:rPr>
              <w:t>联系信息</w:t>
            </w:r>
          </w:p>
        </w:tc>
      </w:tr>
    </w:tbl>
    <w:p w14:paraId="5A47F16F" w14:textId="77777777" w:rsidR="00045FF9" w:rsidRPr="003A60D7" w:rsidRDefault="00045FF9" w:rsidP="00045FF9">
      <w:pPr>
        <w:pStyle w:val="BodyText"/>
        <w:contextualSpacing/>
        <w:rPr>
          <w:rFonts w:ascii="Times New Roman" w:hAnsi="Times New Roman" w:cs="Times New Roman"/>
          <w:sz w:val="22"/>
          <w:szCs w:val="22"/>
        </w:rPr>
      </w:pPr>
    </w:p>
    <w:p w14:paraId="1506111C" w14:textId="77777777" w:rsidR="00045FF9" w:rsidRPr="003A60D7" w:rsidRDefault="00045FF9" w:rsidP="00045FF9">
      <w:pPr>
        <w:pStyle w:val="Heading1"/>
        <w:spacing w:before="42" w:after="11"/>
        <w:ind w:left="0"/>
        <w:contextualSpacing/>
        <w:rPr>
          <w:rFonts w:ascii="Times New Roman" w:hAnsi="Times New Roman" w:cs="Times New Roman"/>
          <w:sz w:val="22"/>
          <w:szCs w:val="22"/>
        </w:rPr>
      </w:pPr>
      <w:r>
        <w:rPr>
          <w:rFonts w:ascii="Times New Roman" w:hAnsi="Times New Roman" w:hint="eastAsia"/>
          <w:sz w:val="22"/>
        </w:rPr>
        <w:t>联系信息</w:t>
      </w:r>
    </w:p>
    <w:p w14:paraId="24CB1439"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Spectrum Brands, Inc.</w:t>
      </w:r>
    </w:p>
    <w:p w14:paraId="1DD39943"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收件人：总法律顾问</w:t>
      </w:r>
    </w:p>
    <w:p w14:paraId="59AB6EE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3001 Deming Way</w:t>
      </w:r>
    </w:p>
    <w:p w14:paraId="20CADD1A" w14:textId="77777777" w:rsidR="00045FF9" w:rsidRPr="003A60D7" w:rsidRDefault="00045FF9" w:rsidP="00045FF9">
      <w:pPr>
        <w:pStyle w:val="BodyText"/>
        <w:contextualSpacing/>
        <w:rPr>
          <w:rFonts w:ascii="Times New Roman" w:hAnsi="Times New Roman" w:cs="Times New Roman"/>
          <w:bCs/>
          <w:sz w:val="22"/>
          <w:szCs w:val="22"/>
        </w:rPr>
      </w:pPr>
      <w:r>
        <w:rPr>
          <w:rFonts w:ascii="Times New Roman" w:hAnsi="Times New Roman" w:hint="eastAsia"/>
          <w:sz w:val="22"/>
        </w:rPr>
        <w:t>Middleton, WI 53562</w:t>
      </w:r>
    </w:p>
    <w:p w14:paraId="2190FCF9" w14:textId="77777777" w:rsidR="00045FF9" w:rsidRPr="003A60D7" w:rsidRDefault="00045FF9" w:rsidP="00045FF9">
      <w:pPr>
        <w:pStyle w:val="BodyText"/>
        <w:contextualSpacing/>
        <w:rPr>
          <w:rFonts w:ascii="Times New Roman" w:hAnsi="Times New Roman" w:cs="Times New Roman"/>
          <w:bCs/>
          <w:sz w:val="22"/>
          <w:szCs w:val="22"/>
        </w:rPr>
      </w:pPr>
    </w:p>
    <w:tbl>
      <w:tblPr>
        <w:tblStyle w:val="TableGrid"/>
        <w:tblW w:w="9360" w:type="dxa"/>
        <w:tblInd w:w="108" w:type="dxa"/>
        <w:tblLook w:val="04A0" w:firstRow="1" w:lastRow="0" w:firstColumn="1" w:lastColumn="0" w:noHBand="0" w:noVBand="1"/>
      </w:tblPr>
      <w:tblGrid>
        <w:gridCol w:w="9360"/>
      </w:tblGrid>
      <w:tr w:rsidR="00045FF9" w:rsidRPr="003A60D7" w14:paraId="53C07DB3" w14:textId="77777777" w:rsidTr="009E7712">
        <w:tc>
          <w:tcPr>
            <w:tcW w:w="9360" w:type="dxa"/>
          </w:tcPr>
          <w:p w14:paraId="52459DB8" w14:textId="77777777" w:rsidR="00045FF9" w:rsidRPr="003A60D7" w:rsidRDefault="00045FF9" w:rsidP="009E7712">
            <w:pPr>
              <w:pStyle w:val="BodyText"/>
              <w:spacing w:before="4"/>
              <w:contextualSpacing/>
              <w:rPr>
                <w:rFonts w:ascii="Times New Roman" w:hAnsi="Times New Roman" w:cs="Times New Roman"/>
                <w:b/>
                <w:sz w:val="22"/>
                <w:szCs w:val="22"/>
              </w:rPr>
            </w:pPr>
            <w:r>
              <w:rPr>
                <w:rFonts w:ascii="Times New Roman" w:hAnsi="Times New Roman" w:hint="eastAsia"/>
                <w:b/>
                <w:sz w:val="22"/>
              </w:rPr>
              <w:t>相关信息</w:t>
            </w:r>
          </w:p>
        </w:tc>
      </w:tr>
    </w:tbl>
    <w:p w14:paraId="1AA31E69" w14:textId="77777777" w:rsidR="00045FF9" w:rsidRPr="00883412" w:rsidRDefault="00045FF9" w:rsidP="00045FF9">
      <w:pPr>
        <w:spacing w:before="226"/>
        <w:contextualSpacing/>
        <w:rPr>
          <w:rFonts w:ascii="Times New Roman" w:hAnsi="Times New Roman" w:cs="Times New Roman"/>
          <w:bCs/>
          <w:w w:val="105"/>
        </w:rPr>
      </w:pPr>
    </w:p>
    <w:p w14:paraId="7ED26893" w14:textId="77777777" w:rsidR="00045FF9" w:rsidRPr="003A60D7" w:rsidRDefault="00045FF9" w:rsidP="00045FF9">
      <w:pPr>
        <w:spacing w:before="226"/>
        <w:contextualSpacing/>
        <w:rPr>
          <w:rFonts w:ascii="Times New Roman" w:hAnsi="Times New Roman" w:cs="Times New Roman"/>
          <w:b/>
        </w:rPr>
      </w:pPr>
      <w:r>
        <w:rPr>
          <w:rFonts w:ascii="Times New Roman" w:hAnsi="Times New Roman" w:hint="eastAsia"/>
          <w:b/>
        </w:rPr>
        <w:t xml:space="preserve">Spectrum Brands </w:t>
      </w:r>
      <w:r>
        <w:rPr>
          <w:rFonts w:ascii="Times New Roman" w:hAnsi="Times New Roman" w:hint="eastAsia"/>
          <w:b/>
        </w:rPr>
        <w:t>文件：</w:t>
      </w:r>
    </w:p>
    <w:p w14:paraId="6902C5B6" w14:textId="77777777" w:rsidR="00045FF9" w:rsidRDefault="00045FF9" w:rsidP="00045FF9">
      <w:pPr>
        <w:pStyle w:val="PolicyInfotext"/>
        <w:rPr>
          <w:sz w:val="24"/>
          <w:szCs w:val="24"/>
        </w:rPr>
      </w:pPr>
      <w:proofErr w:type="spellStart"/>
      <w:r>
        <w:rPr>
          <w:rFonts w:hint="eastAsia"/>
          <w:sz w:val="24"/>
        </w:rPr>
        <w:t>商业行为与道德守则</w:t>
      </w:r>
      <w:proofErr w:type="spellEnd"/>
      <w:r>
        <w:rPr>
          <w:rFonts w:hint="eastAsia"/>
          <w:sz w:val="24"/>
        </w:rPr>
        <w:t xml:space="preserve"> </w:t>
      </w:r>
    </w:p>
    <w:p w14:paraId="2A67D021" w14:textId="77777777" w:rsidR="00045FF9" w:rsidRPr="00342B45" w:rsidRDefault="00045FF9" w:rsidP="00045FF9">
      <w:pPr>
        <w:pStyle w:val="PolicyInfotext"/>
        <w:rPr>
          <w:sz w:val="24"/>
          <w:szCs w:val="24"/>
        </w:rPr>
      </w:pPr>
      <w:proofErr w:type="spellStart"/>
      <w:r>
        <w:rPr>
          <w:rFonts w:hint="eastAsia"/>
          <w:sz w:val="24"/>
        </w:rPr>
        <w:t>供应商行为守则</w:t>
      </w:r>
      <w:proofErr w:type="spellEnd"/>
      <w:r>
        <w:rPr>
          <w:rFonts w:hint="eastAsia"/>
          <w:sz w:val="24"/>
        </w:rPr>
        <w:t xml:space="preserve"> </w:t>
      </w:r>
    </w:p>
    <w:p w14:paraId="6BA842E0" w14:textId="77777777" w:rsidR="00045FF9" w:rsidRPr="003A60D7" w:rsidRDefault="00045FF9" w:rsidP="00045FF9">
      <w:pPr>
        <w:spacing w:before="99"/>
        <w:contextualSpacing/>
        <w:rPr>
          <w:rFonts w:ascii="Times New Roman" w:hAnsi="Times New Roman" w:cs="Times New Roman"/>
          <w:b/>
        </w:rPr>
      </w:pPr>
      <w:r>
        <w:rPr>
          <w:rFonts w:ascii="Times New Roman" w:hAnsi="Times New Roman" w:hint="eastAsia"/>
          <w:b/>
        </w:rPr>
        <w:t>其他文件：</w:t>
      </w:r>
    </w:p>
    <w:p w14:paraId="311A70C1" w14:textId="77777777" w:rsidR="00045FF9" w:rsidRPr="003A60D7" w:rsidRDefault="00045FF9" w:rsidP="00045FF9">
      <w:pPr>
        <w:spacing w:before="13"/>
        <w:contextualSpacing/>
        <w:rPr>
          <w:rFonts w:ascii="Times New Roman" w:hAnsi="Times New Roman" w:cs="Times New Roman"/>
        </w:rPr>
      </w:pPr>
      <w:r>
        <w:rPr>
          <w:rFonts w:ascii="Times New Roman" w:hAnsi="Times New Roman" w:hint="eastAsia"/>
        </w:rPr>
        <w:t>无</w:t>
      </w:r>
    </w:p>
    <w:p w14:paraId="5E646CCF" w14:textId="77777777" w:rsidR="00045FF9" w:rsidRPr="003A60D7" w:rsidRDefault="00045FF9" w:rsidP="00045FF9">
      <w:pPr>
        <w:spacing w:before="100"/>
        <w:contextualSpacing/>
        <w:rPr>
          <w:rFonts w:ascii="Times New Roman" w:hAnsi="Times New Roman" w:cs="Times New Roman"/>
          <w:b/>
        </w:rPr>
      </w:pPr>
      <w:r>
        <w:rPr>
          <w:rFonts w:ascii="Times New Roman" w:hAnsi="Times New Roman" w:hint="eastAsia"/>
          <w:b/>
        </w:rPr>
        <w:t>相关链接：</w:t>
      </w:r>
    </w:p>
    <w:p w14:paraId="4DAF3317" w14:textId="77777777" w:rsidR="00045FF9" w:rsidRPr="003A60D7" w:rsidRDefault="00045FF9" w:rsidP="00045FF9">
      <w:pPr>
        <w:spacing w:before="13"/>
        <w:contextualSpacing/>
        <w:rPr>
          <w:rFonts w:ascii="Times New Roman" w:hAnsi="Times New Roman" w:cs="Times New Roman"/>
          <w:w w:val="110"/>
        </w:rPr>
      </w:pPr>
      <w:r>
        <w:rPr>
          <w:rFonts w:ascii="Times New Roman" w:hAnsi="Times New Roman" w:hint="eastAsia"/>
        </w:rPr>
        <w:t>无</w:t>
      </w:r>
    </w:p>
    <w:p w14:paraId="5547D6CA" w14:textId="77777777" w:rsidR="00045FF9" w:rsidRPr="003A60D7" w:rsidRDefault="00045FF9" w:rsidP="00045FF9">
      <w:pPr>
        <w:spacing w:before="13"/>
        <w:contextualSpacing/>
        <w:rPr>
          <w:rFonts w:ascii="Times New Roman" w:hAnsi="Times New Roman" w:cs="Times New Roman"/>
          <w:w w:val="110"/>
        </w:rPr>
      </w:pPr>
    </w:p>
    <w:tbl>
      <w:tblPr>
        <w:tblStyle w:val="TableGrid"/>
        <w:tblW w:w="9360" w:type="dxa"/>
        <w:tblInd w:w="108" w:type="dxa"/>
        <w:tblLook w:val="04A0" w:firstRow="1" w:lastRow="0" w:firstColumn="1" w:lastColumn="0" w:noHBand="0" w:noVBand="1"/>
      </w:tblPr>
      <w:tblGrid>
        <w:gridCol w:w="9360"/>
      </w:tblGrid>
      <w:tr w:rsidR="00045FF9" w:rsidRPr="003A60D7" w14:paraId="0BA723E3" w14:textId="77777777" w:rsidTr="009E7712">
        <w:tc>
          <w:tcPr>
            <w:tcW w:w="9360" w:type="dxa"/>
          </w:tcPr>
          <w:p w14:paraId="4007F0A1" w14:textId="77777777" w:rsidR="00045FF9" w:rsidRPr="003A60D7" w:rsidRDefault="00045FF9" w:rsidP="009E7712">
            <w:pPr>
              <w:spacing w:before="13"/>
              <w:contextualSpacing/>
              <w:rPr>
                <w:rFonts w:ascii="Times New Roman" w:hAnsi="Times New Roman" w:cs="Times New Roman"/>
                <w:b/>
                <w:bCs/>
                <w:w w:val="110"/>
              </w:rPr>
            </w:pPr>
            <w:r>
              <w:rPr>
                <w:rFonts w:ascii="Times New Roman" w:hAnsi="Times New Roman" w:hint="eastAsia"/>
                <w:b/>
              </w:rPr>
              <w:lastRenderedPageBreak/>
              <w:t>修订记录</w:t>
            </w:r>
          </w:p>
        </w:tc>
      </w:tr>
    </w:tbl>
    <w:p w14:paraId="26187550" w14:textId="77777777" w:rsidR="00045FF9" w:rsidRPr="003A60D7" w:rsidRDefault="00045FF9" w:rsidP="00045FF9">
      <w:pPr>
        <w:spacing w:before="13"/>
        <w:contextualSpacing/>
        <w:rPr>
          <w:rFonts w:ascii="Times New Roman" w:hAnsi="Times New Roman" w:cs="Times New Roman"/>
          <w:w w:val="105"/>
        </w:rPr>
      </w:pPr>
    </w:p>
    <w:p w14:paraId="13593A3C" w14:textId="3A71E2A5" w:rsidR="00045FF9" w:rsidRPr="003A60D7" w:rsidRDefault="00DA0B59" w:rsidP="00045FF9">
      <w:pPr>
        <w:tabs>
          <w:tab w:val="left" w:pos="2332"/>
        </w:tabs>
        <w:spacing w:before="103"/>
        <w:contextualSpacing/>
        <w:rPr>
          <w:rFonts w:ascii="Times New Roman" w:hAnsi="Times New Roman" w:cs="Times New Roman"/>
          <w:w w:val="105"/>
        </w:rPr>
      </w:pPr>
      <w:r>
        <w:rPr>
          <w:rFonts w:ascii="Times New Roman" w:hAnsi="Times New Roman" w:hint="eastAsia"/>
          <w:b/>
        </w:rPr>
        <w:t xml:space="preserve">2022 </w:t>
      </w:r>
      <w:r>
        <w:rPr>
          <w:rFonts w:ascii="Times New Roman" w:hAnsi="Times New Roman" w:hint="eastAsia"/>
          <w:b/>
        </w:rPr>
        <w:t>年</w:t>
      </w:r>
      <w:r>
        <w:rPr>
          <w:rFonts w:ascii="Times New Roman" w:hAnsi="Times New Roman" w:hint="eastAsia"/>
          <w:b/>
        </w:rPr>
        <w:t xml:space="preserve"> 8 </w:t>
      </w:r>
      <w:r>
        <w:rPr>
          <w:rFonts w:ascii="Times New Roman" w:hAnsi="Times New Roman" w:hint="eastAsia"/>
          <w:b/>
        </w:rPr>
        <w:t>月</w:t>
      </w:r>
      <w:r>
        <w:rPr>
          <w:rFonts w:ascii="Times New Roman" w:hAnsi="Times New Roman" w:hint="eastAsia"/>
        </w:rPr>
        <w:tab/>
      </w:r>
      <w:r>
        <w:rPr>
          <w:rFonts w:ascii="Times New Roman" w:hAnsi="Times New Roman" w:hint="eastAsia"/>
        </w:rPr>
        <w:t>创建政策以供审批。</w:t>
      </w:r>
    </w:p>
    <w:p w14:paraId="30F15AD1" w14:textId="77777777" w:rsidR="00045FF9" w:rsidRPr="00883412" w:rsidRDefault="00045FF9" w:rsidP="00045FF9">
      <w:pPr>
        <w:pStyle w:val="BodyText"/>
        <w:tabs>
          <w:tab w:val="left" w:pos="2340"/>
        </w:tabs>
        <w:contextualSpacing/>
        <w:rPr>
          <w:rFonts w:ascii="Times New Roman" w:hAnsi="Times New Roman" w:cs="Times New Roman"/>
          <w:bCs/>
          <w:sz w:val="22"/>
          <w:szCs w:val="22"/>
        </w:rPr>
      </w:pPr>
    </w:p>
    <w:tbl>
      <w:tblPr>
        <w:tblStyle w:val="TableGrid"/>
        <w:tblW w:w="0" w:type="auto"/>
        <w:tblInd w:w="108" w:type="dxa"/>
        <w:tblLook w:val="04A0" w:firstRow="1" w:lastRow="0" w:firstColumn="1" w:lastColumn="0" w:noHBand="0" w:noVBand="1"/>
      </w:tblPr>
      <w:tblGrid>
        <w:gridCol w:w="9242"/>
      </w:tblGrid>
      <w:tr w:rsidR="00045FF9" w:rsidRPr="003A60D7" w14:paraId="4B72894C" w14:textId="77777777" w:rsidTr="009E7712">
        <w:tc>
          <w:tcPr>
            <w:tcW w:w="9360" w:type="dxa"/>
          </w:tcPr>
          <w:p w14:paraId="3635DD2B" w14:textId="77777777" w:rsidR="00045FF9" w:rsidRPr="003A60D7" w:rsidRDefault="00045FF9" w:rsidP="009E7712">
            <w:pPr>
              <w:pStyle w:val="BodyText"/>
              <w:spacing w:before="6"/>
              <w:contextualSpacing/>
              <w:rPr>
                <w:rFonts w:ascii="Times New Roman" w:hAnsi="Times New Roman" w:cs="Times New Roman"/>
                <w:bCs/>
                <w:sz w:val="22"/>
                <w:szCs w:val="22"/>
              </w:rPr>
            </w:pPr>
            <w:r>
              <w:rPr>
                <w:rFonts w:ascii="Times New Roman" w:hAnsi="Times New Roman" w:hint="eastAsia"/>
                <w:b/>
                <w:sz w:val="22"/>
              </w:rPr>
              <w:t>负责高管</w:t>
            </w:r>
          </w:p>
        </w:tc>
      </w:tr>
    </w:tbl>
    <w:p w14:paraId="0409F7D0"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0D7499D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4D3DA3B1" w14:textId="77777777" w:rsidR="00045FF9" w:rsidRPr="003A60D7" w:rsidRDefault="00045FF9" w:rsidP="00045FF9">
      <w:pPr>
        <w:pStyle w:val="BodyText"/>
        <w:spacing w:before="6"/>
        <w:contextualSpacing/>
        <w:rPr>
          <w:rFonts w:ascii="Times New Roman" w:hAnsi="Times New Roman" w:cs="Times New Roman"/>
          <w:bCs/>
          <w:sz w:val="22"/>
          <w:szCs w:val="22"/>
        </w:rPr>
      </w:pPr>
    </w:p>
    <w:p w14:paraId="50BDA30D" w14:textId="5E45EE2B" w:rsidR="00045FF9" w:rsidRPr="003A60D7" w:rsidRDefault="007475FF" w:rsidP="00045FF9">
      <w:pPr>
        <w:pStyle w:val="BodyText"/>
        <w:spacing w:before="6"/>
        <w:contextualSpacing/>
        <w:rPr>
          <w:rFonts w:ascii="Times New Roman" w:hAnsi="Times New Roman" w:cs="Times New Roman"/>
          <w:bCs/>
          <w:sz w:val="22"/>
          <w:szCs w:val="22"/>
        </w:rPr>
      </w:pPr>
      <w:r>
        <w:rPr>
          <w:noProof/>
        </w:rPr>
        <w:drawing>
          <wp:inline distT="0" distB="0" distL="0" distR="0" wp14:anchorId="3BCEC3DC" wp14:editId="063C9968">
            <wp:extent cx="1819275" cy="6381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819275" cy="638175"/>
                    </a:xfrm>
                    <a:prstGeom prst="rect">
                      <a:avLst/>
                    </a:prstGeom>
                    <a:noFill/>
                    <a:ln>
                      <a:noFill/>
                    </a:ln>
                  </pic:spPr>
                </pic:pic>
              </a:graphicData>
            </a:graphic>
          </wp:inline>
        </w:drawing>
      </w:r>
    </w:p>
    <w:p w14:paraId="16251D31" w14:textId="77777777" w:rsidR="00045FF9" w:rsidRPr="003A60D7" w:rsidRDefault="00045FF9" w:rsidP="00045FF9">
      <w:pPr>
        <w:pStyle w:val="BodyText"/>
        <w:spacing w:before="5"/>
        <w:contextualSpacing/>
        <w:rPr>
          <w:rFonts w:ascii="Times New Roman" w:hAnsi="Times New Roman" w:cs="Times New Roman"/>
          <w:b/>
          <w:sz w:val="22"/>
          <w:szCs w:val="22"/>
          <w:u w:val="single"/>
        </w:rPr>
      </w:pP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r>
        <w:rPr>
          <w:rFonts w:ascii="Times New Roman" w:hAnsi="Times New Roman" w:hint="eastAsia"/>
          <w:b/>
          <w:sz w:val="22"/>
          <w:u w:val="single"/>
        </w:rPr>
        <w:tab/>
      </w:r>
    </w:p>
    <w:p w14:paraId="28DD90C2"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hint="eastAsia"/>
          <w:sz w:val="22"/>
        </w:rPr>
        <w:t>Ehsan Zargar</w:t>
      </w:r>
    </w:p>
    <w:p w14:paraId="57071F8B" w14:textId="77777777" w:rsidR="00045FF9" w:rsidRPr="003A60D7" w:rsidRDefault="00045FF9" w:rsidP="00045FF9">
      <w:pPr>
        <w:pStyle w:val="BodyText"/>
        <w:spacing w:before="5"/>
        <w:contextualSpacing/>
        <w:rPr>
          <w:rFonts w:ascii="Times New Roman" w:hAnsi="Times New Roman" w:cs="Times New Roman"/>
          <w:bCs/>
          <w:sz w:val="22"/>
          <w:szCs w:val="22"/>
        </w:rPr>
      </w:pPr>
      <w:r>
        <w:rPr>
          <w:rFonts w:ascii="Times New Roman" w:hAnsi="Times New Roman" w:hint="eastAsia"/>
          <w:sz w:val="22"/>
        </w:rPr>
        <w:t>执行副总裁、总法律顾问兼公司秘书</w:t>
      </w:r>
    </w:p>
    <w:p w14:paraId="2B071756" w14:textId="77777777" w:rsidR="001D00FE" w:rsidRDefault="001D00FE"/>
    <w:sectPr w:rsidR="001D00FE" w:rsidSect="003B5E8F">
      <w:headerReference w:type="default" r:id="rId11"/>
      <w:footerReference w:type="default" r:id="rId12"/>
      <w:pgSz w:w="12240" w:h="15840"/>
      <w:pgMar w:top="1440" w:right="1440" w:bottom="1440" w:left="1440" w:header="0" w:footer="576"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66D77F5" w14:textId="77777777" w:rsidR="003115C9" w:rsidRDefault="003115C9">
      <w:r>
        <w:separator/>
      </w:r>
    </w:p>
  </w:endnote>
  <w:endnote w:type="continuationSeparator" w:id="0">
    <w:p w14:paraId="0AB58DAA" w14:textId="77777777" w:rsidR="003115C9" w:rsidRDefault="003115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90616832"/>
      <w:docPartObj>
        <w:docPartGallery w:val="Page Numbers (Bottom of Page)"/>
        <w:docPartUnique/>
      </w:docPartObj>
    </w:sdtPr>
    <w:sdtEndPr>
      <w:rPr>
        <w:noProof/>
      </w:rPr>
    </w:sdtEndPr>
    <w:sdtContent>
      <w:p w14:paraId="64301770" w14:textId="77777777" w:rsidR="003B5E8F" w:rsidRDefault="005B496A">
        <w:pPr>
          <w:pStyle w:val="Footer"/>
          <w:jc w:val="center"/>
        </w:pPr>
        <w:r>
          <w:rPr>
            <w:rFonts w:hint="eastAsia"/>
          </w:rPr>
          <w:fldChar w:fldCharType="begin"/>
        </w:r>
        <w:r>
          <w:instrText xml:space="preserve"> PAGE   \* MERGEFORMAT </w:instrText>
        </w:r>
        <w:r>
          <w:rPr>
            <w:rFonts w:hint="eastAsia"/>
          </w:rPr>
          <w:fldChar w:fldCharType="separate"/>
        </w:r>
        <w:r>
          <w:rPr>
            <w:rFonts w:hint="eastAsia"/>
          </w:rPr>
          <w:t>2</w:t>
        </w:r>
        <w:r>
          <w:rPr>
            <w:rFonts w:hint="eastAsia"/>
          </w:rPr>
          <w:fldChar w:fldCharType="end"/>
        </w:r>
      </w:p>
    </w:sdtContent>
  </w:sdt>
  <w:p w14:paraId="24000A0B" w14:textId="77777777" w:rsidR="00FE1ABD" w:rsidRDefault="007475FF">
    <w:pPr>
      <w:pStyle w:val="BodyText"/>
      <w:spacing w:line="14" w:lineRule="auto"/>
      <w:rPr>
        <w:sz w:val="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528065" w14:textId="77777777" w:rsidR="003115C9" w:rsidRDefault="003115C9">
      <w:r>
        <w:separator/>
      </w:r>
    </w:p>
  </w:footnote>
  <w:footnote w:type="continuationSeparator" w:id="0">
    <w:p w14:paraId="4BD99B97" w14:textId="77777777" w:rsidR="003115C9" w:rsidRDefault="003115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CD92CC8" w14:textId="77777777" w:rsidR="00FE1ABD" w:rsidRDefault="007475FF">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AD065FB"/>
    <w:multiLevelType w:val="multilevel"/>
    <w:tmpl w:val="459004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E73D2"/>
    <w:multiLevelType w:val="hybridMultilevel"/>
    <w:tmpl w:val="37786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72C4886"/>
    <w:multiLevelType w:val="hybridMultilevel"/>
    <w:tmpl w:val="602615BE"/>
    <w:lvl w:ilvl="0" w:tplc="D220B762">
      <w:start w:val="1"/>
      <w:numFmt w:val="upperRoman"/>
      <w:lvlText w:val="%1."/>
      <w:lvlJc w:val="left"/>
      <w:pPr>
        <w:ind w:left="860" w:hanging="720"/>
      </w:pPr>
      <w:rPr>
        <w:rFonts w:ascii="Garamond" w:eastAsia="Garamond" w:hAnsi="Garamond" w:cs="Garamond" w:hint="default"/>
        <w:b/>
        <w:bCs/>
        <w:spacing w:val="-1"/>
        <w:w w:val="100"/>
        <w:sz w:val="24"/>
        <w:szCs w:val="24"/>
      </w:rPr>
    </w:lvl>
    <w:lvl w:ilvl="1" w:tplc="04090015">
      <w:start w:val="1"/>
      <w:numFmt w:val="upperLetter"/>
      <w:lvlText w:val="%2."/>
      <w:lvlJc w:val="left"/>
      <w:pPr>
        <w:ind w:left="860" w:hanging="360"/>
      </w:pPr>
      <w:rPr>
        <w:rFonts w:hint="default"/>
        <w:w w:val="100"/>
        <w:sz w:val="24"/>
        <w:szCs w:val="24"/>
      </w:rPr>
    </w:lvl>
    <w:lvl w:ilvl="2" w:tplc="3530E2EC">
      <w:numFmt w:val="bullet"/>
      <w:lvlText w:val="•"/>
      <w:lvlJc w:val="left"/>
      <w:pPr>
        <w:ind w:left="2640" w:hanging="360"/>
      </w:pPr>
      <w:rPr>
        <w:rFonts w:hint="default"/>
      </w:rPr>
    </w:lvl>
    <w:lvl w:ilvl="3" w:tplc="0754868A">
      <w:numFmt w:val="bullet"/>
      <w:lvlText w:val="•"/>
      <w:lvlJc w:val="left"/>
      <w:pPr>
        <w:ind w:left="3530" w:hanging="360"/>
      </w:pPr>
      <w:rPr>
        <w:rFonts w:hint="default"/>
      </w:rPr>
    </w:lvl>
    <w:lvl w:ilvl="4" w:tplc="CE2A9F38">
      <w:numFmt w:val="bullet"/>
      <w:lvlText w:val="•"/>
      <w:lvlJc w:val="left"/>
      <w:pPr>
        <w:ind w:left="4420" w:hanging="360"/>
      </w:pPr>
      <w:rPr>
        <w:rFonts w:hint="default"/>
      </w:rPr>
    </w:lvl>
    <w:lvl w:ilvl="5" w:tplc="D160D686">
      <w:numFmt w:val="bullet"/>
      <w:lvlText w:val="•"/>
      <w:lvlJc w:val="left"/>
      <w:pPr>
        <w:ind w:left="5310" w:hanging="360"/>
      </w:pPr>
      <w:rPr>
        <w:rFonts w:hint="default"/>
      </w:rPr>
    </w:lvl>
    <w:lvl w:ilvl="6" w:tplc="5F92F242">
      <w:numFmt w:val="bullet"/>
      <w:lvlText w:val="•"/>
      <w:lvlJc w:val="left"/>
      <w:pPr>
        <w:ind w:left="6200" w:hanging="360"/>
      </w:pPr>
      <w:rPr>
        <w:rFonts w:hint="default"/>
      </w:rPr>
    </w:lvl>
    <w:lvl w:ilvl="7" w:tplc="8482031E">
      <w:numFmt w:val="bullet"/>
      <w:lvlText w:val="•"/>
      <w:lvlJc w:val="left"/>
      <w:pPr>
        <w:ind w:left="7090" w:hanging="360"/>
      </w:pPr>
      <w:rPr>
        <w:rFonts w:hint="default"/>
      </w:rPr>
    </w:lvl>
    <w:lvl w:ilvl="8" w:tplc="F1B43E34">
      <w:numFmt w:val="bullet"/>
      <w:lvlText w:val="•"/>
      <w:lvlJc w:val="left"/>
      <w:pPr>
        <w:ind w:left="7980" w:hanging="360"/>
      </w:pPr>
      <w:rPr>
        <w:rFonts w:hint="default"/>
      </w:rPr>
    </w:lvl>
  </w:abstractNum>
  <w:abstractNum w:abstractNumId="3" w15:restartNumberingAfterBreak="0">
    <w:nsid w:val="5D344B65"/>
    <w:multiLevelType w:val="multilevel"/>
    <w:tmpl w:val="5A701322"/>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FF9"/>
    <w:rsid w:val="0000542E"/>
    <w:rsid w:val="00026666"/>
    <w:rsid w:val="00045FF9"/>
    <w:rsid w:val="00061B30"/>
    <w:rsid w:val="00071E46"/>
    <w:rsid w:val="0007294D"/>
    <w:rsid w:val="000871CB"/>
    <w:rsid w:val="00087D6C"/>
    <w:rsid w:val="00095F22"/>
    <w:rsid w:val="00095FC2"/>
    <w:rsid w:val="000B08F3"/>
    <w:rsid w:val="000B28E6"/>
    <w:rsid w:val="001000A4"/>
    <w:rsid w:val="00106FF8"/>
    <w:rsid w:val="00145C84"/>
    <w:rsid w:val="00181F9D"/>
    <w:rsid w:val="00185CE7"/>
    <w:rsid w:val="00192C07"/>
    <w:rsid w:val="001B23E8"/>
    <w:rsid w:val="001D00FE"/>
    <w:rsid w:val="001D0697"/>
    <w:rsid w:val="00205BA9"/>
    <w:rsid w:val="0021666A"/>
    <w:rsid w:val="00225F92"/>
    <w:rsid w:val="00235066"/>
    <w:rsid w:val="00246BF0"/>
    <w:rsid w:val="00271FF1"/>
    <w:rsid w:val="0027442C"/>
    <w:rsid w:val="00275DFF"/>
    <w:rsid w:val="00276D90"/>
    <w:rsid w:val="0029390E"/>
    <w:rsid w:val="00296C0C"/>
    <w:rsid w:val="002B6A88"/>
    <w:rsid w:val="002E38DD"/>
    <w:rsid w:val="002F3C58"/>
    <w:rsid w:val="003027E6"/>
    <w:rsid w:val="003115C9"/>
    <w:rsid w:val="00323CFF"/>
    <w:rsid w:val="003305A6"/>
    <w:rsid w:val="00340B0A"/>
    <w:rsid w:val="0034650C"/>
    <w:rsid w:val="00364D5F"/>
    <w:rsid w:val="00375E8E"/>
    <w:rsid w:val="003763E3"/>
    <w:rsid w:val="003806A0"/>
    <w:rsid w:val="003B0C50"/>
    <w:rsid w:val="003F1CAD"/>
    <w:rsid w:val="003F7C8A"/>
    <w:rsid w:val="00431557"/>
    <w:rsid w:val="00463385"/>
    <w:rsid w:val="00466526"/>
    <w:rsid w:val="00471D64"/>
    <w:rsid w:val="0049237B"/>
    <w:rsid w:val="0049698C"/>
    <w:rsid w:val="004A02B6"/>
    <w:rsid w:val="004A1B58"/>
    <w:rsid w:val="004A2CC8"/>
    <w:rsid w:val="004B192C"/>
    <w:rsid w:val="004B33CA"/>
    <w:rsid w:val="004E560D"/>
    <w:rsid w:val="004F5EF3"/>
    <w:rsid w:val="005034A4"/>
    <w:rsid w:val="00512EAE"/>
    <w:rsid w:val="0055212D"/>
    <w:rsid w:val="005537E4"/>
    <w:rsid w:val="005910FF"/>
    <w:rsid w:val="00593BA1"/>
    <w:rsid w:val="005B496A"/>
    <w:rsid w:val="005C1647"/>
    <w:rsid w:val="005E2DE1"/>
    <w:rsid w:val="00601626"/>
    <w:rsid w:val="00625FE6"/>
    <w:rsid w:val="0064101E"/>
    <w:rsid w:val="00641B85"/>
    <w:rsid w:val="0066186C"/>
    <w:rsid w:val="00685AA5"/>
    <w:rsid w:val="00696C5A"/>
    <w:rsid w:val="006973C5"/>
    <w:rsid w:val="00697F1B"/>
    <w:rsid w:val="006B74AC"/>
    <w:rsid w:val="006D45EC"/>
    <w:rsid w:val="0071718E"/>
    <w:rsid w:val="0072233E"/>
    <w:rsid w:val="00726E41"/>
    <w:rsid w:val="0073115D"/>
    <w:rsid w:val="007475FF"/>
    <w:rsid w:val="00753BC5"/>
    <w:rsid w:val="00764232"/>
    <w:rsid w:val="007C6042"/>
    <w:rsid w:val="007E5475"/>
    <w:rsid w:val="007F2295"/>
    <w:rsid w:val="007F2B2C"/>
    <w:rsid w:val="00804669"/>
    <w:rsid w:val="00836B1E"/>
    <w:rsid w:val="00836C1F"/>
    <w:rsid w:val="008650DF"/>
    <w:rsid w:val="00873FD3"/>
    <w:rsid w:val="00895FD3"/>
    <w:rsid w:val="008B2BC5"/>
    <w:rsid w:val="008C242B"/>
    <w:rsid w:val="008C3104"/>
    <w:rsid w:val="008D398E"/>
    <w:rsid w:val="00910009"/>
    <w:rsid w:val="00910216"/>
    <w:rsid w:val="00920674"/>
    <w:rsid w:val="00942058"/>
    <w:rsid w:val="00971A4F"/>
    <w:rsid w:val="00973DEC"/>
    <w:rsid w:val="00986018"/>
    <w:rsid w:val="009B04D4"/>
    <w:rsid w:val="009B12B2"/>
    <w:rsid w:val="009C6AAE"/>
    <w:rsid w:val="009D78A0"/>
    <w:rsid w:val="00A1022F"/>
    <w:rsid w:val="00A17C70"/>
    <w:rsid w:val="00A35CBA"/>
    <w:rsid w:val="00A36369"/>
    <w:rsid w:val="00A474CF"/>
    <w:rsid w:val="00A47C10"/>
    <w:rsid w:val="00A773C8"/>
    <w:rsid w:val="00A80235"/>
    <w:rsid w:val="00A8645B"/>
    <w:rsid w:val="00A87F1E"/>
    <w:rsid w:val="00A91B20"/>
    <w:rsid w:val="00A975C4"/>
    <w:rsid w:val="00AA7D80"/>
    <w:rsid w:val="00AB1C0F"/>
    <w:rsid w:val="00AD5947"/>
    <w:rsid w:val="00AD6846"/>
    <w:rsid w:val="00B0592A"/>
    <w:rsid w:val="00B0627B"/>
    <w:rsid w:val="00B071E5"/>
    <w:rsid w:val="00B1349F"/>
    <w:rsid w:val="00B5092D"/>
    <w:rsid w:val="00B511D3"/>
    <w:rsid w:val="00B5742C"/>
    <w:rsid w:val="00B6650E"/>
    <w:rsid w:val="00B7529F"/>
    <w:rsid w:val="00B909DC"/>
    <w:rsid w:val="00B94D47"/>
    <w:rsid w:val="00B96879"/>
    <w:rsid w:val="00BA0885"/>
    <w:rsid w:val="00BB7828"/>
    <w:rsid w:val="00BC0826"/>
    <w:rsid w:val="00BF4C2D"/>
    <w:rsid w:val="00BF79DE"/>
    <w:rsid w:val="00C16830"/>
    <w:rsid w:val="00C662C3"/>
    <w:rsid w:val="00C71448"/>
    <w:rsid w:val="00C808EC"/>
    <w:rsid w:val="00CA2BEB"/>
    <w:rsid w:val="00CA63E4"/>
    <w:rsid w:val="00CB489B"/>
    <w:rsid w:val="00CD2632"/>
    <w:rsid w:val="00CD6326"/>
    <w:rsid w:val="00D00693"/>
    <w:rsid w:val="00D17FBD"/>
    <w:rsid w:val="00D4655F"/>
    <w:rsid w:val="00D54444"/>
    <w:rsid w:val="00D6642E"/>
    <w:rsid w:val="00DA0B59"/>
    <w:rsid w:val="00DB48C3"/>
    <w:rsid w:val="00DB7FE8"/>
    <w:rsid w:val="00DC0AEB"/>
    <w:rsid w:val="00DD14CC"/>
    <w:rsid w:val="00DD5047"/>
    <w:rsid w:val="00DE06F8"/>
    <w:rsid w:val="00DE2E3A"/>
    <w:rsid w:val="00DE4889"/>
    <w:rsid w:val="00DE4EF2"/>
    <w:rsid w:val="00DE5280"/>
    <w:rsid w:val="00E02DF7"/>
    <w:rsid w:val="00E159DD"/>
    <w:rsid w:val="00E35263"/>
    <w:rsid w:val="00E44382"/>
    <w:rsid w:val="00E46CFD"/>
    <w:rsid w:val="00E47999"/>
    <w:rsid w:val="00E66A16"/>
    <w:rsid w:val="00E82677"/>
    <w:rsid w:val="00EB2EAC"/>
    <w:rsid w:val="00EC4DB7"/>
    <w:rsid w:val="00ED175C"/>
    <w:rsid w:val="00ED5B92"/>
    <w:rsid w:val="00EF21C3"/>
    <w:rsid w:val="00F01F05"/>
    <w:rsid w:val="00F02382"/>
    <w:rsid w:val="00F05EF4"/>
    <w:rsid w:val="00F41D1C"/>
    <w:rsid w:val="00F45D10"/>
    <w:rsid w:val="00F6105E"/>
    <w:rsid w:val="00F806D9"/>
    <w:rsid w:val="00F92B55"/>
    <w:rsid w:val="00FD1805"/>
    <w:rsid w:val="00FD5340"/>
    <w:rsid w:val="00FE38B8"/>
    <w:rsid w:val="00FE6C84"/>
    <w:rsid w:val="00FF79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542BAD"/>
  <w15:chartTrackingRefBased/>
  <w15:docId w15:val="{2F2ED626-7368-4EFA-BFFA-899304489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5FF9"/>
    <w:pPr>
      <w:widowControl w:val="0"/>
      <w:autoSpaceDE w:val="0"/>
      <w:autoSpaceDN w:val="0"/>
      <w:spacing w:after="0" w:line="240" w:lineRule="auto"/>
    </w:pPr>
    <w:rPr>
      <w:rFonts w:ascii="Garamond" w:eastAsia="SimSun" w:hAnsi="Garamond" w:cs="Garamond"/>
    </w:rPr>
  </w:style>
  <w:style w:type="paragraph" w:styleId="Heading1">
    <w:name w:val="heading 1"/>
    <w:basedOn w:val="Normal"/>
    <w:link w:val="Heading1Char"/>
    <w:uiPriority w:val="9"/>
    <w:qFormat/>
    <w:rsid w:val="00045FF9"/>
    <w:pPr>
      <w:ind w:left="18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5FF9"/>
    <w:rPr>
      <w:rFonts w:ascii="Garamond" w:eastAsia="SimSun" w:hAnsi="Garamond" w:cs="Garamond"/>
      <w:b/>
      <w:bCs/>
      <w:sz w:val="24"/>
      <w:szCs w:val="24"/>
    </w:rPr>
  </w:style>
  <w:style w:type="paragraph" w:styleId="BodyText">
    <w:name w:val="Body Text"/>
    <w:basedOn w:val="Normal"/>
    <w:link w:val="BodyTextChar"/>
    <w:uiPriority w:val="1"/>
    <w:qFormat/>
    <w:rsid w:val="00045FF9"/>
    <w:rPr>
      <w:sz w:val="24"/>
      <w:szCs w:val="24"/>
    </w:rPr>
  </w:style>
  <w:style w:type="character" w:customStyle="1" w:styleId="BodyTextChar">
    <w:name w:val="Body Text Char"/>
    <w:basedOn w:val="DefaultParagraphFont"/>
    <w:link w:val="BodyText"/>
    <w:uiPriority w:val="1"/>
    <w:rsid w:val="00045FF9"/>
    <w:rPr>
      <w:rFonts w:ascii="Garamond" w:eastAsia="SimSun" w:hAnsi="Garamond" w:cs="Garamond"/>
      <w:sz w:val="24"/>
      <w:szCs w:val="24"/>
    </w:rPr>
  </w:style>
  <w:style w:type="paragraph" w:styleId="Footer">
    <w:name w:val="footer"/>
    <w:basedOn w:val="Normal"/>
    <w:link w:val="FooterChar"/>
    <w:uiPriority w:val="99"/>
    <w:unhideWhenUsed/>
    <w:rsid w:val="00045FF9"/>
    <w:pPr>
      <w:tabs>
        <w:tab w:val="center" w:pos="4680"/>
        <w:tab w:val="right" w:pos="9360"/>
      </w:tabs>
    </w:pPr>
  </w:style>
  <w:style w:type="character" w:customStyle="1" w:styleId="FooterChar">
    <w:name w:val="Footer Char"/>
    <w:basedOn w:val="DefaultParagraphFont"/>
    <w:link w:val="Footer"/>
    <w:uiPriority w:val="99"/>
    <w:rsid w:val="00045FF9"/>
    <w:rPr>
      <w:rFonts w:ascii="Garamond" w:eastAsia="SimSun" w:hAnsi="Garamond" w:cs="Garamond"/>
    </w:rPr>
  </w:style>
  <w:style w:type="paragraph" w:styleId="NormalWeb">
    <w:name w:val="Normal (Web)"/>
    <w:basedOn w:val="Normal"/>
    <w:uiPriority w:val="99"/>
    <w:semiHidden/>
    <w:unhideWhenUsed/>
    <w:rsid w:val="00045FF9"/>
    <w:pPr>
      <w:widowControl/>
      <w:autoSpaceDE/>
      <w:autoSpaceDN/>
      <w:spacing w:before="100" w:beforeAutospacing="1" w:after="100" w:afterAutospacing="1"/>
    </w:pPr>
    <w:rPr>
      <w:rFonts w:ascii="Times New Roman" w:hAnsi="Times New Roman" w:cs="Times New Roman"/>
      <w:sz w:val="24"/>
      <w:szCs w:val="24"/>
    </w:rPr>
  </w:style>
  <w:style w:type="table" w:styleId="TableGrid">
    <w:name w:val="Table Grid"/>
    <w:basedOn w:val="TableNormal"/>
    <w:uiPriority w:val="39"/>
    <w:rsid w:val="00045FF9"/>
    <w:pPr>
      <w:widowControl w:val="0"/>
      <w:autoSpaceDE w:val="0"/>
      <w:autoSpaceDN w:val="0"/>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Infotext">
    <w:name w:val="Policy Info text"/>
    <w:basedOn w:val="Normal"/>
    <w:autoRedefine/>
    <w:rsid w:val="00045FF9"/>
    <w:pPr>
      <w:widowControl/>
      <w:autoSpaceDE/>
      <w:autoSpaceDN/>
      <w:ind w:left="180"/>
    </w:pPr>
    <w:rPr>
      <w:rFonts w:eastAsia="Times New Roman" w:cs="Times New Roman"/>
      <w:sz w:val="18"/>
      <w:szCs w:val="20"/>
    </w:rPr>
  </w:style>
  <w:style w:type="character" w:styleId="CommentReference">
    <w:name w:val="annotation reference"/>
    <w:basedOn w:val="DefaultParagraphFont"/>
    <w:uiPriority w:val="99"/>
    <w:semiHidden/>
    <w:unhideWhenUsed/>
    <w:rsid w:val="00045FF9"/>
    <w:rPr>
      <w:sz w:val="16"/>
      <w:szCs w:val="16"/>
    </w:rPr>
  </w:style>
  <w:style w:type="paragraph" w:styleId="CommentText">
    <w:name w:val="annotation text"/>
    <w:basedOn w:val="Normal"/>
    <w:link w:val="CommentTextChar"/>
    <w:uiPriority w:val="99"/>
    <w:semiHidden/>
    <w:unhideWhenUsed/>
    <w:rsid w:val="00045FF9"/>
    <w:rPr>
      <w:sz w:val="20"/>
      <w:szCs w:val="20"/>
    </w:rPr>
  </w:style>
  <w:style w:type="character" w:customStyle="1" w:styleId="CommentTextChar">
    <w:name w:val="Comment Text Char"/>
    <w:basedOn w:val="DefaultParagraphFont"/>
    <w:link w:val="CommentText"/>
    <w:uiPriority w:val="99"/>
    <w:semiHidden/>
    <w:rsid w:val="00045FF9"/>
    <w:rPr>
      <w:rFonts w:ascii="Garamond" w:eastAsia="SimSun" w:hAnsi="Garamond" w:cs="Garamond"/>
      <w:sz w:val="20"/>
      <w:szCs w:val="20"/>
    </w:rPr>
  </w:style>
  <w:style w:type="character" w:styleId="Hyperlink">
    <w:name w:val="Hyperlink"/>
    <w:basedOn w:val="DefaultParagraphFont"/>
    <w:uiPriority w:val="99"/>
    <w:unhideWhenUsed/>
    <w:rsid w:val="00045FF9"/>
    <w:rPr>
      <w:color w:val="0000FF"/>
      <w:u w:val="single"/>
    </w:rPr>
  </w:style>
  <w:style w:type="paragraph" w:styleId="CommentSubject">
    <w:name w:val="annotation subject"/>
    <w:basedOn w:val="CommentText"/>
    <w:next w:val="CommentText"/>
    <w:link w:val="CommentSubjectChar"/>
    <w:uiPriority w:val="99"/>
    <w:semiHidden/>
    <w:unhideWhenUsed/>
    <w:rsid w:val="00095FC2"/>
    <w:rPr>
      <w:b/>
      <w:bCs/>
    </w:rPr>
  </w:style>
  <w:style w:type="character" w:customStyle="1" w:styleId="CommentSubjectChar">
    <w:name w:val="Comment Subject Char"/>
    <w:basedOn w:val="CommentTextChar"/>
    <w:link w:val="CommentSubject"/>
    <w:uiPriority w:val="99"/>
    <w:semiHidden/>
    <w:rsid w:val="00095FC2"/>
    <w:rPr>
      <w:rFonts w:ascii="Garamond" w:eastAsia="SimSun" w:hAnsi="Garamond" w:cs="Garamond"/>
      <w:b/>
      <w:bCs/>
      <w:sz w:val="20"/>
      <w:szCs w:val="20"/>
    </w:rPr>
  </w:style>
  <w:style w:type="paragraph" w:styleId="Revision">
    <w:name w:val="Revision"/>
    <w:hidden/>
    <w:uiPriority w:val="99"/>
    <w:semiHidden/>
    <w:rsid w:val="0034650C"/>
    <w:pPr>
      <w:spacing w:after="0" w:line="240" w:lineRule="auto"/>
    </w:pPr>
    <w:rPr>
      <w:rFonts w:ascii="Garamond" w:eastAsia="SimSun" w:hAnsi="Garamond" w:cs="Garamond"/>
    </w:rPr>
  </w:style>
  <w:style w:type="paragraph" w:styleId="BalloonText">
    <w:name w:val="Balloon Text"/>
    <w:basedOn w:val="Normal"/>
    <w:link w:val="BalloonTextChar"/>
    <w:uiPriority w:val="99"/>
    <w:semiHidden/>
    <w:unhideWhenUsed/>
    <w:rsid w:val="00CA63E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A63E4"/>
    <w:rPr>
      <w:rFonts w:ascii="Segoe UI" w:eastAsia="SimSun" w:hAnsi="Segoe UI" w:cs="Segoe UI"/>
      <w:sz w:val="18"/>
      <w:szCs w:val="18"/>
    </w:rPr>
  </w:style>
  <w:style w:type="character" w:styleId="UnresolvedMention">
    <w:name w:val="Unresolved Mention"/>
    <w:basedOn w:val="DefaultParagraphFont"/>
    <w:uiPriority w:val="99"/>
    <w:semiHidden/>
    <w:unhideWhenUsed/>
    <w:rsid w:val="00C662C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cid:image001.png@01D57F85.A5D734E0"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SimSun"/>
        <a:cs typeface=""/>
      </a:majorFont>
      <a:minorFont>
        <a:latin typeface="Calibri" panose="020F0502020204030204"/>
        <a:ea typeface="SimSu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DDAAF-49BE-4E5A-B24E-4D38C8F6BF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553</Words>
  <Characters>2975</Characters>
  <Application>Microsoft Office Word</Application>
  <DocSecurity>0</DocSecurity>
  <Lines>45</Lines>
  <Paragraphs>7</Paragraphs>
  <ScaleCrop>false</ScaleCrop>
  <HeadingPairs>
    <vt:vector size="2" baseType="variant">
      <vt:variant>
        <vt:lpstr>Title</vt:lpstr>
      </vt:variant>
      <vt:variant>
        <vt:i4>1</vt:i4>
      </vt:variant>
    </vt:vector>
  </HeadingPairs>
  <TitlesOfParts>
    <vt:vector size="1" baseType="lpstr">
      <vt:lpstr/>
    </vt:vector>
  </TitlesOfParts>
  <Manager/>
  <Company>ASTA-USA</Company>
  <LinksUpToDate>false</LinksUpToDate>
  <CharactersWithSpaces>3521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Mohan, Kerry</dc:creator>
  <cp:keywords/>
  <dc:description/>
  <cp:lastModifiedBy>Mohan, Kerry</cp:lastModifiedBy>
  <cp:revision>2</cp:revision>
  <dcterms:created xsi:type="dcterms:W3CDTF">2022-08-30T14:03:00Z</dcterms:created>
  <dcterms:modified xsi:type="dcterms:W3CDTF">2022-08-30T14:03:00Z</dcterms:modified>
  <cp:category/>
</cp:coreProperties>
</file>